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9B" w:rsidRPr="0073239B" w:rsidRDefault="00DA6D18" w:rsidP="000D444F">
      <w:pPr>
        <w:shd w:val="clear" w:color="auto" w:fill="92D050"/>
        <w:jc w:val="center"/>
        <w:rPr>
          <w:b/>
          <w:sz w:val="28"/>
          <w:szCs w:val="28"/>
        </w:rPr>
      </w:pPr>
      <w:r w:rsidRPr="0005186A">
        <w:rPr>
          <w:b/>
          <w:sz w:val="28"/>
          <w:szCs w:val="28"/>
        </w:rPr>
        <w:t xml:space="preserve">Liste </w:t>
      </w:r>
      <w:r w:rsidR="006B2635">
        <w:rPr>
          <w:b/>
          <w:sz w:val="28"/>
          <w:szCs w:val="28"/>
        </w:rPr>
        <w:t>Inputr</w:t>
      </w:r>
      <w:r w:rsidR="006E74E2">
        <w:rPr>
          <w:b/>
          <w:sz w:val="28"/>
          <w:szCs w:val="28"/>
        </w:rPr>
        <w:t>eferate 13.30 – 15.00</w:t>
      </w:r>
      <w:r w:rsidR="0034085F">
        <w:rPr>
          <w:b/>
          <w:sz w:val="28"/>
          <w:szCs w:val="28"/>
        </w:rPr>
        <w:t xml:space="preserve"> Uhr</w:t>
      </w:r>
    </w:p>
    <w:p w:rsidR="00D25B65" w:rsidRPr="00807C45" w:rsidRDefault="00D25B65" w:rsidP="0044650F">
      <w:pPr>
        <w:rPr>
          <w:sz w:val="16"/>
          <w:szCs w:val="16"/>
        </w:rPr>
      </w:pPr>
    </w:p>
    <w:tbl>
      <w:tblPr>
        <w:tblStyle w:val="Tabellenraster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2268"/>
        <w:gridCol w:w="1134"/>
        <w:gridCol w:w="992"/>
        <w:gridCol w:w="993"/>
        <w:gridCol w:w="1417"/>
        <w:gridCol w:w="1276"/>
        <w:gridCol w:w="1134"/>
        <w:gridCol w:w="1346"/>
        <w:gridCol w:w="922"/>
        <w:gridCol w:w="2410"/>
      </w:tblGrid>
      <w:tr w:rsidR="006E74E2" w:rsidRPr="00FA200D" w:rsidTr="002E296E">
        <w:trPr>
          <w:trHeight w:val="907"/>
        </w:trPr>
        <w:tc>
          <w:tcPr>
            <w:tcW w:w="2127" w:type="dxa"/>
            <w:gridSpan w:val="2"/>
            <w:shd w:val="clear" w:color="auto" w:fill="FFFFFF" w:themeFill="background1"/>
          </w:tcPr>
          <w:p w:rsidR="006E74E2" w:rsidRDefault="002E296E" w:rsidP="00FA200D">
            <w:pPr>
              <w:shd w:val="clear" w:color="auto" w:fill="FFFFFF" w:themeFill="background1"/>
              <w:spacing w:line="276" w:lineRule="auto"/>
              <w:ind w:right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Frau Jeannette </w:t>
            </w:r>
            <w:proofErr w:type="spellStart"/>
            <w:r>
              <w:rPr>
                <w:b/>
                <w:sz w:val="20"/>
                <w:szCs w:val="20"/>
              </w:rPr>
              <w:t>Zilz</w:t>
            </w:r>
            <w:proofErr w:type="spellEnd"/>
            <w:r w:rsidR="00D165E7">
              <w:rPr>
                <w:b/>
                <w:sz w:val="20"/>
                <w:szCs w:val="20"/>
              </w:rPr>
              <w:t>, Fachleiterin „Geistige En</w:t>
            </w:r>
            <w:r w:rsidR="00D165E7">
              <w:rPr>
                <w:b/>
                <w:sz w:val="20"/>
                <w:szCs w:val="20"/>
              </w:rPr>
              <w:t>t</w:t>
            </w:r>
            <w:r w:rsidR="00D165E7">
              <w:rPr>
                <w:b/>
                <w:sz w:val="20"/>
                <w:szCs w:val="20"/>
              </w:rPr>
              <w:t xml:space="preserve">wicklung“ am </w:t>
            </w:r>
            <w:proofErr w:type="spellStart"/>
            <w:r w:rsidR="00D165E7">
              <w:rPr>
                <w:b/>
                <w:sz w:val="20"/>
                <w:szCs w:val="20"/>
              </w:rPr>
              <w:t>SoS</w:t>
            </w:r>
            <w:proofErr w:type="spellEnd"/>
            <w:r w:rsidR="00D165E7">
              <w:rPr>
                <w:b/>
                <w:sz w:val="20"/>
                <w:szCs w:val="20"/>
              </w:rPr>
              <w:t xml:space="preserve"> Reutlingen</w:t>
            </w:r>
          </w:p>
          <w:p w:rsidR="006E74E2" w:rsidRPr="00FA200D" w:rsidRDefault="006E74E2" w:rsidP="00FA200D">
            <w:pPr>
              <w:shd w:val="clear" w:color="auto" w:fill="FFFFFF" w:themeFill="background1"/>
              <w:spacing w:line="276" w:lineRule="auto"/>
              <w:ind w:right="176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74E2" w:rsidRDefault="002E296E" w:rsidP="00FA200D">
            <w:pPr>
              <w:shd w:val="clear" w:color="auto" w:fill="FFFFFF" w:themeFill="background1"/>
              <w:ind w:right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Frau </w:t>
            </w:r>
            <w:proofErr w:type="spellStart"/>
            <w:r>
              <w:rPr>
                <w:b/>
                <w:sz w:val="20"/>
                <w:szCs w:val="20"/>
              </w:rPr>
              <w:t>Miljenka</w:t>
            </w:r>
            <w:proofErr w:type="spellEnd"/>
            <w:r>
              <w:rPr>
                <w:b/>
                <w:sz w:val="20"/>
                <w:szCs w:val="20"/>
              </w:rPr>
              <w:t xml:space="preserve"> B</w:t>
            </w:r>
            <w:r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ras und Frau Ba</w:t>
            </w:r>
            <w:r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 xml:space="preserve">bara </w:t>
            </w:r>
            <w:proofErr w:type="spellStart"/>
            <w:r>
              <w:rPr>
                <w:b/>
                <w:sz w:val="20"/>
                <w:szCs w:val="20"/>
              </w:rPr>
              <w:t>Raffoul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chendorffschule</w:t>
            </w:r>
            <w:proofErr w:type="spellEnd"/>
            <w:r>
              <w:rPr>
                <w:b/>
                <w:sz w:val="20"/>
                <w:szCs w:val="20"/>
              </w:rPr>
              <w:t xml:space="preserve"> Rottweil</w:t>
            </w:r>
          </w:p>
          <w:p w:rsidR="006E74E2" w:rsidRPr="00FA200D" w:rsidRDefault="006E74E2" w:rsidP="00FA200D">
            <w:pPr>
              <w:shd w:val="clear" w:color="auto" w:fill="FFFFFF" w:themeFill="background1"/>
              <w:ind w:right="176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6E74E2" w:rsidRDefault="006E74E2" w:rsidP="00FA200D">
            <w:pPr>
              <w:tabs>
                <w:tab w:val="left" w:pos="1418"/>
              </w:tabs>
              <w:spacing w:line="276" w:lineRule="auto"/>
              <w:ind w:right="176"/>
              <w:rPr>
                <w:b/>
                <w:sz w:val="20"/>
                <w:szCs w:val="20"/>
              </w:rPr>
            </w:pPr>
            <w:r w:rsidRPr="004D253B">
              <w:rPr>
                <w:b/>
                <w:sz w:val="20"/>
                <w:szCs w:val="20"/>
              </w:rPr>
              <w:t xml:space="preserve">Frau Silke </w:t>
            </w:r>
            <w:proofErr w:type="spellStart"/>
            <w:r w:rsidRPr="004D253B">
              <w:rPr>
                <w:b/>
                <w:sz w:val="20"/>
                <w:szCs w:val="20"/>
              </w:rPr>
              <w:t>Furt</w:t>
            </w:r>
            <w:r w:rsidRPr="004D253B">
              <w:rPr>
                <w:b/>
                <w:sz w:val="20"/>
                <w:szCs w:val="20"/>
              </w:rPr>
              <w:t>h</w:t>
            </w:r>
            <w:r w:rsidRPr="004D253B">
              <w:rPr>
                <w:b/>
                <w:sz w:val="20"/>
                <w:szCs w:val="20"/>
              </w:rPr>
              <w:t>mann</w:t>
            </w:r>
            <w:proofErr w:type="spellEnd"/>
            <w:r w:rsidRPr="004D253B">
              <w:rPr>
                <w:b/>
                <w:sz w:val="20"/>
                <w:szCs w:val="20"/>
              </w:rPr>
              <w:t>, RP Fre</w:t>
            </w:r>
            <w:r w:rsidRPr="004D253B">
              <w:rPr>
                <w:b/>
                <w:sz w:val="20"/>
                <w:szCs w:val="20"/>
              </w:rPr>
              <w:t>i</w:t>
            </w:r>
            <w:r w:rsidRPr="004D253B">
              <w:rPr>
                <w:b/>
                <w:sz w:val="20"/>
                <w:szCs w:val="20"/>
              </w:rPr>
              <w:t>burg</w:t>
            </w:r>
          </w:p>
          <w:p w:rsidR="006E74E2" w:rsidRPr="00FA200D" w:rsidRDefault="006E74E2" w:rsidP="00FA200D">
            <w:pPr>
              <w:tabs>
                <w:tab w:val="left" w:pos="1418"/>
              </w:tabs>
              <w:spacing w:line="276" w:lineRule="auto"/>
              <w:ind w:right="176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6E74E2" w:rsidRPr="008A6CDF" w:rsidRDefault="002E296E" w:rsidP="00FA200D">
            <w:pPr>
              <w:spacing w:line="276" w:lineRule="auto"/>
              <w:ind w:right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Herr Michael Wi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land, </w:t>
            </w:r>
            <w:proofErr w:type="spellStart"/>
            <w:r>
              <w:rPr>
                <w:b/>
                <w:sz w:val="20"/>
                <w:szCs w:val="20"/>
              </w:rPr>
              <w:t>Halde</w:t>
            </w:r>
            <w:r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wangschule</w:t>
            </w:r>
            <w:proofErr w:type="spellEnd"/>
            <w:r>
              <w:rPr>
                <w:b/>
                <w:sz w:val="20"/>
                <w:szCs w:val="20"/>
              </w:rPr>
              <w:t>, Singen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6E74E2" w:rsidRDefault="006E74E2" w:rsidP="00FA200D">
            <w:pPr>
              <w:spacing w:line="276" w:lineRule="auto"/>
              <w:ind w:right="176"/>
              <w:rPr>
                <w:b/>
                <w:sz w:val="20"/>
                <w:szCs w:val="20"/>
                <w:lang w:val="en-US"/>
              </w:rPr>
            </w:pPr>
            <w:r w:rsidRPr="001B04F5">
              <w:rPr>
                <w:b/>
                <w:sz w:val="20"/>
                <w:szCs w:val="20"/>
                <w:lang w:val="en-US"/>
              </w:rPr>
              <w:t>Frau Künnecke</w:t>
            </w:r>
            <w:r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1B04F5">
              <w:rPr>
                <w:b/>
                <w:sz w:val="20"/>
                <w:szCs w:val="20"/>
                <w:lang w:val="en-US"/>
              </w:rPr>
              <w:t xml:space="preserve">SL </w:t>
            </w:r>
          </w:p>
          <w:p w:rsidR="006E74E2" w:rsidRPr="001B04F5" w:rsidRDefault="006E74E2" w:rsidP="00FA200D">
            <w:pPr>
              <w:spacing w:line="276" w:lineRule="auto"/>
              <w:ind w:right="176"/>
              <w:rPr>
                <w:b/>
                <w:sz w:val="20"/>
                <w:szCs w:val="20"/>
                <w:lang w:val="en-US"/>
              </w:rPr>
            </w:pPr>
            <w:r w:rsidRPr="001B04F5">
              <w:rPr>
                <w:b/>
                <w:sz w:val="20"/>
                <w:szCs w:val="20"/>
                <w:lang w:val="en-US"/>
              </w:rPr>
              <w:t>Christy Brown SBBZ</w:t>
            </w:r>
          </w:p>
          <w:p w:rsidR="006E74E2" w:rsidRPr="00DA4E3D" w:rsidRDefault="006E74E2" w:rsidP="00FA200D">
            <w:pPr>
              <w:spacing w:line="276" w:lineRule="auto"/>
              <w:ind w:right="176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E74E2" w:rsidRDefault="006E74E2" w:rsidP="006E74E2">
            <w:pPr>
              <w:rPr>
                <w:b/>
                <w:sz w:val="20"/>
                <w:szCs w:val="20"/>
              </w:rPr>
            </w:pPr>
            <w:r w:rsidRPr="0068762A">
              <w:rPr>
                <w:b/>
                <w:sz w:val="20"/>
                <w:szCs w:val="20"/>
              </w:rPr>
              <w:t xml:space="preserve">Herr </w:t>
            </w:r>
            <w:proofErr w:type="spellStart"/>
            <w:r w:rsidRPr="0068762A">
              <w:rPr>
                <w:b/>
                <w:sz w:val="20"/>
                <w:szCs w:val="20"/>
              </w:rPr>
              <w:t>Keßler</w:t>
            </w:r>
            <w:proofErr w:type="spellEnd"/>
            <w:r>
              <w:rPr>
                <w:b/>
                <w:sz w:val="20"/>
                <w:szCs w:val="20"/>
              </w:rPr>
              <w:t>, SL</w:t>
            </w:r>
          </w:p>
          <w:p w:rsidR="006E74E2" w:rsidRDefault="006E74E2" w:rsidP="006E74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SBBZ Lernen - </w:t>
            </w:r>
            <w:proofErr w:type="spellStart"/>
            <w:r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chertschule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6E74E2" w:rsidRPr="009F3B2F" w:rsidRDefault="006E74E2" w:rsidP="007539BC">
            <w:pPr>
              <w:spacing w:line="276" w:lineRule="auto"/>
              <w:rPr>
                <w:b/>
                <w:sz w:val="20"/>
                <w:szCs w:val="20"/>
              </w:rPr>
            </w:pPr>
            <w:r w:rsidRPr="009F3B2F">
              <w:rPr>
                <w:b/>
                <w:sz w:val="20"/>
                <w:szCs w:val="20"/>
              </w:rPr>
              <w:t>Frau Wieser und Frau Vogel</w:t>
            </w:r>
            <w:r>
              <w:rPr>
                <w:b/>
                <w:sz w:val="20"/>
                <w:szCs w:val="20"/>
              </w:rPr>
              <w:t>,</w:t>
            </w:r>
          </w:p>
          <w:p w:rsidR="006E74E2" w:rsidRDefault="006E74E2" w:rsidP="007539BC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1C7866">
              <w:rPr>
                <w:b/>
                <w:sz w:val="20"/>
                <w:szCs w:val="20"/>
              </w:rPr>
              <w:t xml:space="preserve">Konstanz </w:t>
            </w:r>
            <w:proofErr w:type="spellStart"/>
            <w:r w:rsidRPr="001C7866">
              <w:rPr>
                <w:b/>
                <w:sz w:val="20"/>
                <w:szCs w:val="20"/>
              </w:rPr>
              <w:t>Ge</w:t>
            </w:r>
            <w:r w:rsidRPr="001C7866">
              <w:rPr>
                <w:b/>
                <w:sz w:val="20"/>
                <w:szCs w:val="20"/>
              </w:rPr>
              <w:t>b</w:t>
            </w:r>
            <w:r w:rsidRPr="001C7866">
              <w:rPr>
                <w:b/>
                <w:sz w:val="20"/>
                <w:szCs w:val="20"/>
              </w:rPr>
              <w:t>hardschule</w:t>
            </w:r>
            <w:proofErr w:type="spellEnd"/>
          </w:p>
          <w:p w:rsidR="006E74E2" w:rsidRPr="009F3B2F" w:rsidRDefault="006E74E2" w:rsidP="007539B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E74E2" w:rsidTr="002E296E">
        <w:trPr>
          <w:trHeight w:val="275"/>
        </w:trPr>
        <w:tc>
          <w:tcPr>
            <w:tcW w:w="2127" w:type="dxa"/>
            <w:gridSpan w:val="2"/>
            <w:shd w:val="clear" w:color="auto" w:fill="FFFFFF" w:themeFill="background1"/>
          </w:tcPr>
          <w:p w:rsidR="006E74E2" w:rsidRPr="00FA200D" w:rsidRDefault="006E74E2" w:rsidP="00FA200D">
            <w:pPr>
              <w:shd w:val="clear" w:color="auto" w:fill="FFFFFF" w:themeFill="background1"/>
              <w:spacing w:line="276" w:lineRule="auto"/>
              <w:ind w:right="176"/>
              <w:jc w:val="center"/>
              <w:rPr>
                <w:b/>
                <w:color w:val="00B050"/>
                <w:sz w:val="28"/>
                <w:szCs w:val="28"/>
              </w:rPr>
            </w:pPr>
            <w:r w:rsidRPr="00FA200D">
              <w:rPr>
                <w:b/>
                <w:color w:val="00B050"/>
                <w:sz w:val="28"/>
                <w:szCs w:val="28"/>
              </w:rPr>
              <w:t>Konvikt</w:t>
            </w:r>
          </w:p>
          <w:p w:rsidR="006E74E2" w:rsidRPr="00FA200D" w:rsidRDefault="006E74E2" w:rsidP="00FA200D">
            <w:pPr>
              <w:shd w:val="clear" w:color="auto" w:fill="FFFFFF" w:themeFill="background1"/>
              <w:spacing w:line="276" w:lineRule="auto"/>
              <w:ind w:right="176"/>
              <w:jc w:val="center"/>
              <w:rPr>
                <w:b/>
                <w:sz w:val="22"/>
              </w:rPr>
            </w:pPr>
            <w:r w:rsidRPr="00FA200D">
              <w:rPr>
                <w:b/>
                <w:color w:val="00B050"/>
                <w:sz w:val="22"/>
              </w:rPr>
              <w:t>Nebengebäude</w:t>
            </w:r>
          </w:p>
        </w:tc>
        <w:tc>
          <w:tcPr>
            <w:tcW w:w="2268" w:type="dxa"/>
            <w:shd w:val="clear" w:color="auto" w:fill="FFFFFF" w:themeFill="background1"/>
          </w:tcPr>
          <w:p w:rsidR="006E74E2" w:rsidRPr="00FA200D" w:rsidRDefault="002E296E" w:rsidP="002E296E">
            <w:pPr>
              <w:ind w:right="176"/>
              <w:jc w:val="center"/>
              <w:rPr>
                <w:b/>
                <w:sz w:val="28"/>
                <w:szCs w:val="28"/>
              </w:rPr>
            </w:pPr>
            <w:r w:rsidRPr="002E296E">
              <w:rPr>
                <w:b/>
                <w:color w:val="00B050"/>
                <w:sz w:val="28"/>
                <w:szCs w:val="28"/>
              </w:rPr>
              <w:t>K 212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6E74E2" w:rsidRPr="00FA200D" w:rsidRDefault="006E74E2" w:rsidP="00FA200D">
            <w:pPr>
              <w:ind w:right="176"/>
              <w:jc w:val="center"/>
              <w:rPr>
                <w:b/>
                <w:color w:val="00B050"/>
                <w:sz w:val="28"/>
                <w:szCs w:val="28"/>
              </w:rPr>
            </w:pPr>
            <w:r w:rsidRPr="00FA200D">
              <w:rPr>
                <w:b/>
                <w:color w:val="00B050"/>
                <w:sz w:val="28"/>
                <w:szCs w:val="28"/>
              </w:rPr>
              <w:t>K 009</w:t>
            </w:r>
          </w:p>
          <w:p w:rsidR="006E74E2" w:rsidRPr="00FA200D" w:rsidRDefault="006E74E2" w:rsidP="00FA200D">
            <w:pPr>
              <w:tabs>
                <w:tab w:val="left" w:pos="1418"/>
              </w:tabs>
              <w:spacing w:line="276" w:lineRule="auto"/>
              <w:ind w:right="17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2E296E" w:rsidRPr="00FA200D" w:rsidRDefault="002E296E" w:rsidP="002E296E">
            <w:pPr>
              <w:ind w:right="176"/>
              <w:jc w:val="center"/>
              <w:rPr>
                <w:b/>
                <w:color w:val="00B050"/>
                <w:sz w:val="28"/>
                <w:szCs w:val="28"/>
              </w:rPr>
            </w:pPr>
            <w:r w:rsidRPr="00FA200D">
              <w:rPr>
                <w:b/>
                <w:color w:val="00B050"/>
                <w:sz w:val="28"/>
                <w:szCs w:val="28"/>
              </w:rPr>
              <w:t>K 307</w:t>
            </w:r>
          </w:p>
          <w:p w:rsidR="006E74E2" w:rsidRPr="00FA200D" w:rsidRDefault="006E74E2" w:rsidP="00FA200D">
            <w:pPr>
              <w:spacing w:line="276" w:lineRule="auto"/>
              <w:ind w:right="176"/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6E74E2" w:rsidRPr="00FA200D" w:rsidRDefault="006E74E2" w:rsidP="00FA200D">
            <w:pPr>
              <w:ind w:right="176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Johannite</w:t>
            </w:r>
            <w:r>
              <w:rPr>
                <w:b/>
                <w:color w:val="00B050"/>
                <w:sz w:val="28"/>
                <w:szCs w:val="28"/>
              </w:rPr>
              <w:t>r</w:t>
            </w:r>
            <w:r>
              <w:rPr>
                <w:b/>
                <w:color w:val="00B050"/>
                <w:sz w:val="28"/>
                <w:szCs w:val="28"/>
              </w:rPr>
              <w:t>schule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E74E2" w:rsidRPr="006E74E2" w:rsidRDefault="006E74E2" w:rsidP="007539B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6E74E2">
              <w:rPr>
                <w:b/>
                <w:color w:val="00B050"/>
                <w:sz w:val="28"/>
                <w:szCs w:val="28"/>
              </w:rPr>
              <w:t>K 107</w:t>
            </w:r>
          </w:p>
          <w:p w:rsidR="006E74E2" w:rsidRDefault="006E74E2" w:rsidP="007539BC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E74E2" w:rsidRPr="0073239B" w:rsidRDefault="006E74E2" w:rsidP="007539BC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3239B">
              <w:rPr>
                <w:b/>
                <w:color w:val="00B050"/>
                <w:sz w:val="28"/>
                <w:szCs w:val="28"/>
              </w:rPr>
              <w:t>N 1</w:t>
            </w:r>
          </w:p>
          <w:p w:rsidR="006E74E2" w:rsidRPr="009F3B2F" w:rsidRDefault="006E74E2" w:rsidP="007539B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D444F" w:rsidTr="002E296E">
        <w:trPr>
          <w:trHeight w:val="275"/>
        </w:trPr>
        <w:tc>
          <w:tcPr>
            <w:tcW w:w="2127" w:type="dxa"/>
            <w:gridSpan w:val="2"/>
            <w:shd w:val="clear" w:color="auto" w:fill="FFFFFF" w:themeFill="background1"/>
          </w:tcPr>
          <w:p w:rsidR="000D444F" w:rsidRPr="00FA200D" w:rsidRDefault="000D444F" w:rsidP="00FA200D">
            <w:pPr>
              <w:shd w:val="clear" w:color="auto" w:fill="FFFFFF" w:themeFill="background1"/>
              <w:spacing w:line="276" w:lineRule="auto"/>
              <w:ind w:right="176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70C0"/>
                <w:szCs w:val="24"/>
              </w:rPr>
              <w:t>26</w:t>
            </w:r>
            <w:r w:rsidRPr="00AD561E">
              <w:rPr>
                <w:b/>
                <w:color w:val="0070C0"/>
                <w:szCs w:val="24"/>
              </w:rPr>
              <w:t>Personen</w:t>
            </w:r>
          </w:p>
        </w:tc>
        <w:tc>
          <w:tcPr>
            <w:tcW w:w="2268" w:type="dxa"/>
            <w:shd w:val="clear" w:color="auto" w:fill="FFFFFF" w:themeFill="background1"/>
          </w:tcPr>
          <w:p w:rsidR="000D444F" w:rsidRPr="002E296E" w:rsidRDefault="000D444F" w:rsidP="002E296E">
            <w:pPr>
              <w:ind w:right="176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70C0"/>
                <w:szCs w:val="24"/>
              </w:rPr>
              <w:t xml:space="preserve">16 </w:t>
            </w:r>
            <w:r w:rsidRPr="00AD561E">
              <w:rPr>
                <w:b/>
                <w:color w:val="0070C0"/>
                <w:szCs w:val="24"/>
              </w:rPr>
              <w:t>Personen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0D444F" w:rsidRPr="00FA200D" w:rsidRDefault="000D444F" w:rsidP="00FA200D">
            <w:pPr>
              <w:ind w:right="176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70C0"/>
                <w:szCs w:val="24"/>
              </w:rPr>
              <w:t xml:space="preserve">24 </w:t>
            </w:r>
            <w:r w:rsidRPr="00AD561E">
              <w:rPr>
                <w:b/>
                <w:color w:val="0070C0"/>
                <w:szCs w:val="24"/>
              </w:rPr>
              <w:t>Personen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0D444F" w:rsidRPr="00FA200D" w:rsidRDefault="000D444F" w:rsidP="002E296E">
            <w:pPr>
              <w:ind w:right="176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70C0"/>
                <w:szCs w:val="24"/>
              </w:rPr>
              <w:t xml:space="preserve">40 </w:t>
            </w:r>
            <w:r w:rsidRPr="00AD561E">
              <w:rPr>
                <w:b/>
                <w:color w:val="0070C0"/>
                <w:szCs w:val="24"/>
              </w:rPr>
              <w:t>Personen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0D444F" w:rsidRDefault="000D444F" w:rsidP="00FA200D">
            <w:pPr>
              <w:ind w:right="176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70C0"/>
                <w:szCs w:val="24"/>
              </w:rPr>
              <w:t xml:space="preserve">14 </w:t>
            </w:r>
            <w:r w:rsidRPr="00AD561E">
              <w:rPr>
                <w:b/>
                <w:color w:val="0070C0"/>
                <w:szCs w:val="24"/>
              </w:rPr>
              <w:t>Personen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0D444F" w:rsidRPr="006E74E2" w:rsidRDefault="000D444F" w:rsidP="007539B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70C0"/>
                <w:szCs w:val="24"/>
              </w:rPr>
              <w:t xml:space="preserve">12 </w:t>
            </w:r>
            <w:r w:rsidRPr="00AD561E">
              <w:rPr>
                <w:b/>
                <w:color w:val="0070C0"/>
                <w:szCs w:val="24"/>
              </w:rPr>
              <w:t>Personen</w:t>
            </w:r>
          </w:p>
        </w:tc>
        <w:tc>
          <w:tcPr>
            <w:tcW w:w="2410" w:type="dxa"/>
            <w:shd w:val="clear" w:color="auto" w:fill="FFFFFF" w:themeFill="background1"/>
          </w:tcPr>
          <w:p w:rsidR="000D444F" w:rsidRPr="0073239B" w:rsidRDefault="000D444F" w:rsidP="007539BC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70C0"/>
                <w:szCs w:val="24"/>
              </w:rPr>
              <w:t xml:space="preserve">19 </w:t>
            </w:r>
            <w:r w:rsidRPr="00AD561E">
              <w:rPr>
                <w:b/>
                <w:color w:val="0070C0"/>
                <w:szCs w:val="24"/>
              </w:rPr>
              <w:t>Personen</w:t>
            </w:r>
          </w:p>
        </w:tc>
      </w:tr>
      <w:tr w:rsidR="006E74E2" w:rsidTr="002E296E">
        <w:trPr>
          <w:trHeight w:val="275"/>
        </w:trPr>
        <w:tc>
          <w:tcPr>
            <w:tcW w:w="2127" w:type="dxa"/>
            <w:gridSpan w:val="2"/>
            <w:shd w:val="clear" w:color="auto" w:fill="FFFFFF" w:themeFill="background1"/>
          </w:tcPr>
          <w:p w:rsidR="002E296E" w:rsidRPr="00D165E7" w:rsidRDefault="002E296E" w:rsidP="002E296E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„Wer ist daran int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ressiert eine Rampe zu bauen? </w:t>
            </w:r>
            <w:r w:rsidRPr="00D165E7">
              <w:rPr>
                <w:b/>
                <w:sz w:val="20"/>
                <w:szCs w:val="20"/>
              </w:rPr>
              <w:t>Wer</w:t>
            </w:r>
            <w:r w:rsidRPr="00D165E7">
              <w:rPr>
                <w:b/>
                <w:sz w:val="20"/>
                <w:szCs w:val="20"/>
              </w:rPr>
              <w:t>k</w:t>
            </w:r>
            <w:r w:rsidRPr="00D165E7">
              <w:rPr>
                <w:b/>
                <w:sz w:val="20"/>
                <w:szCs w:val="20"/>
              </w:rPr>
              <w:t>stattgespräch I</w:t>
            </w:r>
            <w:r w:rsidRPr="00D165E7">
              <w:rPr>
                <w:b/>
                <w:sz w:val="20"/>
                <w:szCs w:val="20"/>
              </w:rPr>
              <w:t>n</w:t>
            </w:r>
            <w:r w:rsidRPr="00D165E7">
              <w:rPr>
                <w:b/>
                <w:sz w:val="20"/>
                <w:szCs w:val="20"/>
              </w:rPr>
              <w:t>klusion: Direkt aus dem Schulalltag, realistisch, pra</w:t>
            </w:r>
            <w:r w:rsidRPr="00D165E7">
              <w:rPr>
                <w:b/>
                <w:sz w:val="20"/>
                <w:szCs w:val="20"/>
              </w:rPr>
              <w:t>k</w:t>
            </w:r>
            <w:r w:rsidRPr="00D165E7">
              <w:rPr>
                <w:b/>
                <w:sz w:val="20"/>
                <w:szCs w:val="20"/>
              </w:rPr>
              <w:t>tisch, inspiriert</w:t>
            </w:r>
          </w:p>
          <w:p w:rsidR="006E74E2" w:rsidRPr="002E296E" w:rsidRDefault="002E296E" w:rsidP="002E296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E296E">
              <w:rPr>
                <w:sz w:val="20"/>
                <w:szCs w:val="20"/>
              </w:rPr>
              <w:t xml:space="preserve">Frau </w:t>
            </w:r>
            <w:proofErr w:type="spellStart"/>
            <w:r w:rsidRPr="002E296E">
              <w:rPr>
                <w:sz w:val="20"/>
                <w:szCs w:val="20"/>
              </w:rPr>
              <w:t>Zilz</w:t>
            </w:r>
            <w:proofErr w:type="spellEnd"/>
            <w:r w:rsidRPr="002E296E">
              <w:rPr>
                <w:sz w:val="20"/>
                <w:szCs w:val="20"/>
              </w:rPr>
              <w:t xml:space="preserve"> bildet </w:t>
            </w:r>
            <w:proofErr w:type="spellStart"/>
            <w:r w:rsidRPr="002E296E">
              <w:rPr>
                <w:sz w:val="20"/>
                <w:szCs w:val="20"/>
              </w:rPr>
              <w:t>So</w:t>
            </w:r>
            <w:r w:rsidRPr="002E296E">
              <w:rPr>
                <w:sz w:val="20"/>
                <w:szCs w:val="20"/>
              </w:rPr>
              <w:t>n</w:t>
            </w:r>
            <w:r w:rsidRPr="002E296E">
              <w:rPr>
                <w:sz w:val="20"/>
                <w:szCs w:val="20"/>
              </w:rPr>
              <w:t>derschullehrerInnen</w:t>
            </w:r>
            <w:proofErr w:type="spellEnd"/>
            <w:r w:rsidRPr="002E296E">
              <w:rPr>
                <w:sz w:val="20"/>
                <w:szCs w:val="20"/>
              </w:rPr>
              <w:t xml:space="preserve"> aus und unterrichtet seit Jahren inklusiv, in </w:t>
            </w:r>
            <w:proofErr w:type="spellStart"/>
            <w:r w:rsidRPr="002E296E">
              <w:rPr>
                <w:sz w:val="20"/>
                <w:szCs w:val="20"/>
              </w:rPr>
              <w:t>SBBZ´s</w:t>
            </w:r>
            <w:proofErr w:type="spellEnd"/>
            <w:r w:rsidRPr="002E296E">
              <w:rPr>
                <w:sz w:val="20"/>
                <w:szCs w:val="20"/>
              </w:rPr>
              <w:t xml:space="preserve"> und an vielfältigen schul</w:t>
            </w:r>
            <w:r w:rsidRPr="002E296E">
              <w:rPr>
                <w:sz w:val="20"/>
                <w:szCs w:val="20"/>
              </w:rPr>
              <w:t>i</w:t>
            </w:r>
            <w:r w:rsidRPr="002E296E">
              <w:rPr>
                <w:sz w:val="20"/>
                <w:szCs w:val="20"/>
              </w:rPr>
              <w:t xml:space="preserve">schen Standorten. Im Werkstattgespräch wird Frau </w:t>
            </w:r>
            <w:proofErr w:type="spellStart"/>
            <w:r w:rsidRPr="002E296E">
              <w:rPr>
                <w:sz w:val="20"/>
                <w:szCs w:val="20"/>
              </w:rPr>
              <w:t>Zilz</w:t>
            </w:r>
            <w:proofErr w:type="spellEnd"/>
            <w:r w:rsidRPr="002E296E">
              <w:rPr>
                <w:sz w:val="20"/>
                <w:szCs w:val="20"/>
              </w:rPr>
              <w:t xml:space="preserve"> die Facetten inklusiver Beschulung erläutern und an Hand unserer Fragen beleuchten, was das für uns in der Praxis bedeutet, welchen Gewinn und welche Herausford</w:t>
            </w:r>
            <w:r w:rsidRPr="002E296E">
              <w:rPr>
                <w:sz w:val="20"/>
                <w:szCs w:val="20"/>
              </w:rPr>
              <w:t>e</w:t>
            </w:r>
            <w:r w:rsidRPr="002E296E">
              <w:rPr>
                <w:sz w:val="20"/>
                <w:szCs w:val="20"/>
              </w:rPr>
              <w:t>rungen Kinder mit besonderem Förde</w:t>
            </w:r>
            <w:r w:rsidRPr="002E296E">
              <w:rPr>
                <w:sz w:val="20"/>
                <w:szCs w:val="20"/>
              </w:rPr>
              <w:t>r</w:t>
            </w:r>
            <w:r w:rsidRPr="002E296E">
              <w:rPr>
                <w:sz w:val="20"/>
                <w:szCs w:val="20"/>
              </w:rPr>
              <w:t xml:space="preserve">bedarf darstellen.  </w:t>
            </w:r>
          </w:p>
        </w:tc>
        <w:tc>
          <w:tcPr>
            <w:tcW w:w="2268" w:type="dxa"/>
            <w:shd w:val="clear" w:color="auto" w:fill="FFFFFF" w:themeFill="background1"/>
          </w:tcPr>
          <w:p w:rsidR="002E296E" w:rsidRPr="00D165E7" w:rsidRDefault="00D165E7" w:rsidP="00D165E7">
            <w:pPr>
              <w:pStyle w:val="Listenabsatz"/>
              <w:tabs>
                <w:tab w:val="center" w:pos="4536"/>
                <w:tab w:val="right" w:pos="9072"/>
              </w:tabs>
              <w:spacing w:line="276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Vorstellung einer kooperativen Org</w:t>
            </w:r>
            <w:r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nisationsform zw</w:t>
            </w:r>
            <w:r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schen Grundschule und SBBZ Lernen</w:t>
            </w:r>
          </w:p>
          <w:p w:rsidR="002E296E" w:rsidRPr="002E296E" w:rsidRDefault="002E296E" w:rsidP="00580B34">
            <w:pPr>
              <w:pStyle w:val="Listenabsatz"/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E296E">
              <w:rPr>
                <w:sz w:val="20"/>
                <w:szCs w:val="20"/>
              </w:rPr>
              <w:t>Gemeinsamer Unterricht:</w:t>
            </w:r>
            <w:r w:rsidRPr="002E296E">
              <w:rPr>
                <w:sz w:val="20"/>
                <w:szCs w:val="20"/>
              </w:rPr>
              <w:br/>
              <w:t>- Erfahrungen aus 5 Jahren Praxis-</w:t>
            </w:r>
          </w:p>
          <w:p w:rsidR="002E296E" w:rsidRPr="002E296E" w:rsidRDefault="002E296E" w:rsidP="00580B34">
            <w:pPr>
              <w:pStyle w:val="Listenabsatz"/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E296E">
              <w:rPr>
                <w:sz w:val="20"/>
                <w:szCs w:val="20"/>
              </w:rPr>
              <w:t>Individualisierung und Differenzi</w:t>
            </w:r>
            <w:r w:rsidRPr="002E296E">
              <w:rPr>
                <w:sz w:val="20"/>
                <w:szCs w:val="20"/>
              </w:rPr>
              <w:t>e</w:t>
            </w:r>
            <w:r w:rsidRPr="002E296E">
              <w:rPr>
                <w:sz w:val="20"/>
                <w:szCs w:val="20"/>
              </w:rPr>
              <w:t>rung</w:t>
            </w:r>
            <w:r w:rsidRPr="002E296E">
              <w:rPr>
                <w:sz w:val="20"/>
                <w:szCs w:val="20"/>
              </w:rPr>
              <w:br/>
              <w:t>im zieldifferenten Unterricht</w:t>
            </w:r>
          </w:p>
          <w:p w:rsidR="002E296E" w:rsidRPr="002E296E" w:rsidRDefault="002E296E" w:rsidP="00580B34">
            <w:pPr>
              <w:pStyle w:val="Listenabsatz"/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E296E">
              <w:rPr>
                <w:sz w:val="20"/>
                <w:szCs w:val="20"/>
              </w:rPr>
              <w:t>Unterschiede zw</w:t>
            </w:r>
            <w:r w:rsidRPr="002E296E">
              <w:rPr>
                <w:sz w:val="20"/>
                <w:szCs w:val="20"/>
              </w:rPr>
              <w:t>i</w:t>
            </w:r>
            <w:r w:rsidRPr="002E296E">
              <w:rPr>
                <w:sz w:val="20"/>
                <w:szCs w:val="20"/>
              </w:rPr>
              <w:t>schen inklusivem</w:t>
            </w:r>
            <w:r w:rsidRPr="002E296E">
              <w:rPr>
                <w:sz w:val="20"/>
                <w:szCs w:val="20"/>
              </w:rPr>
              <w:br/>
              <w:t>und kooperativem Setting</w:t>
            </w:r>
          </w:p>
          <w:p w:rsidR="002E296E" w:rsidRPr="002E296E" w:rsidRDefault="002E296E" w:rsidP="00580B34">
            <w:pPr>
              <w:pStyle w:val="Listenabsatz"/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E296E">
              <w:rPr>
                <w:sz w:val="20"/>
                <w:szCs w:val="20"/>
              </w:rPr>
              <w:t>Bedeutung von Teamarbeit bez</w:t>
            </w:r>
            <w:r w:rsidRPr="002E296E">
              <w:rPr>
                <w:sz w:val="20"/>
                <w:szCs w:val="20"/>
              </w:rPr>
              <w:t>o</w:t>
            </w:r>
            <w:r w:rsidRPr="002E296E">
              <w:rPr>
                <w:sz w:val="20"/>
                <w:szCs w:val="20"/>
              </w:rPr>
              <w:t xml:space="preserve">gen auf </w:t>
            </w:r>
            <w:r w:rsidRPr="002E296E">
              <w:rPr>
                <w:sz w:val="20"/>
                <w:szCs w:val="20"/>
              </w:rPr>
              <w:br/>
              <w:t>Unterricht und Zeitmanagement</w:t>
            </w:r>
          </w:p>
          <w:p w:rsidR="002E296E" w:rsidRPr="002E296E" w:rsidRDefault="002E296E" w:rsidP="00580B34">
            <w:pPr>
              <w:pStyle w:val="Listenabsatz"/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rPr>
                <w:color w:val="404040" w:themeColor="text1" w:themeTint="BF"/>
                <w:sz w:val="20"/>
                <w:szCs w:val="20"/>
              </w:rPr>
            </w:pPr>
            <w:r w:rsidRPr="002E296E">
              <w:rPr>
                <w:sz w:val="20"/>
                <w:szCs w:val="20"/>
              </w:rPr>
              <w:t>Fazit und Rezept</w:t>
            </w:r>
            <w:r w:rsidRPr="002E296E">
              <w:rPr>
                <w:sz w:val="20"/>
                <w:szCs w:val="20"/>
              </w:rPr>
              <w:t>i</w:t>
            </w:r>
            <w:r w:rsidRPr="002E296E">
              <w:rPr>
                <w:sz w:val="20"/>
                <w:szCs w:val="20"/>
              </w:rPr>
              <w:t>on im Kollegium</w:t>
            </w:r>
          </w:p>
          <w:p w:rsidR="006E74E2" w:rsidRPr="00FA200D" w:rsidRDefault="006E74E2" w:rsidP="002E296E">
            <w:pPr>
              <w:ind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6E74E2" w:rsidRPr="0073239B" w:rsidRDefault="006E74E2" w:rsidP="00FA200D">
            <w:pPr>
              <w:tabs>
                <w:tab w:val="left" w:pos="1418"/>
              </w:tabs>
              <w:spacing w:line="276" w:lineRule="auto"/>
              <w:ind w:right="176"/>
              <w:rPr>
                <w:sz w:val="20"/>
                <w:szCs w:val="20"/>
              </w:rPr>
            </w:pPr>
            <w:r w:rsidRPr="0073239B">
              <w:rPr>
                <w:b/>
                <w:sz w:val="20"/>
                <w:szCs w:val="20"/>
              </w:rPr>
              <w:t>Lernen an „inkl</w:t>
            </w:r>
            <w:r w:rsidRPr="0073239B">
              <w:rPr>
                <w:b/>
                <w:sz w:val="20"/>
                <w:szCs w:val="20"/>
              </w:rPr>
              <w:t>u</w:t>
            </w:r>
            <w:r w:rsidRPr="0073239B">
              <w:rPr>
                <w:b/>
                <w:sz w:val="20"/>
                <w:szCs w:val="20"/>
              </w:rPr>
              <w:t>siven“ Stationen</w:t>
            </w:r>
            <w:r w:rsidRPr="0073239B">
              <w:rPr>
                <w:sz w:val="20"/>
                <w:szCs w:val="20"/>
              </w:rPr>
              <w:t xml:space="preserve"> </w:t>
            </w:r>
            <w:r w:rsidRPr="0073239B">
              <w:rPr>
                <w:b/>
                <w:sz w:val="20"/>
                <w:szCs w:val="20"/>
              </w:rPr>
              <w:t>-Perspektivwec</w:t>
            </w:r>
            <w:r w:rsidRPr="0073239B">
              <w:rPr>
                <w:b/>
                <w:sz w:val="20"/>
                <w:szCs w:val="20"/>
              </w:rPr>
              <w:t>h</w:t>
            </w:r>
            <w:r w:rsidRPr="0073239B">
              <w:rPr>
                <w:b/>
                <w:sz w:val="20"/>
                <w:szCs w:val="20"/>
              </w:rPr>
              <w:t>sel und Reflexion der eigenen Ha</w:t>
            </w:r>
            <w:r w:rsidRPr="0073239B">
              <w:rPr>
                <w:b/>
                <w:sz w:val="20"/>
                <w:szCs w:val="20"/>
              </w:rPr>
              <w:t>l</w:t>
            </w:r>
            <w:r w:rsidRPr="0073239B">
              <w:rPr>
                <w:b/>
                <w:sz w:val="20"/>
                <w:szCs w:val="20"/>
              </w:rPr>
              <w:t>tung</w:t>
            </w:r>
          </w:p>
          <w:p w:rsidR="006E74E2" w:rsidRPr="005F00E9" w:rsidRDefault="006E74E2" w:rsidP="00FA200D">
            <w:pPr>
              <w:tabs>
                <w:tab w:val="center" w:pos="4536"/>
                <w:tab w:val="right" w:pos="9072"/>
              </w:tabs>
              <w:ind w:right="176"/>
              <w:rPr>
                <w:sz w:val="20"/>
                <w:szCs w:val="20"/>
              </w:rPr>
            </w:pPr>
            <w:r w:rsidRPr="005F00E9">
              <w:rPr>
                <w:sz w:val="20"/>
                <w:szCs w:val="20"/>
              </w:rPr>
              <w:t>Die Teilnehmer-innen erleben an unterschiedlichen Stationen spiel</w:t>
            </w:r>
            <w:r w:rsidRPr="005F00E9">
              <w:rPr>
                <w:sz w:val="20"/>
                <w:szCs w:val="20"/>
              </w:rPr>
              <w:t>e</w:t>
            </w:r>
            <w:r w:rsidRPr="005F00E9">
              <w:rPr>
                <w:sz w:val="20"/>
                <w:szCs w:val="20"/>
              </w:rPr>
              <w:t>risch, dass eine Beeinträchtigung der Sinne zum Perspektivwechsel anregt. Über die Reflexion der eig</w:t>
            </w:r>
            <w:r w:rsidRPr="005F00E9">
              <w:rPr>
                <w:sz w:val="20"/>
                <w:szCs w:val="20"/>
              </w:rPr>
              <w:t>e</w:t>
            </w:r>
            <w:r w:rsidRPr="005F00E9">
              <w:rPr>
                <w:sz w:val="20"/>
                <w:szCs w:val="20"/>
              </w:rPr>
              <w:t>nen Haltung g</w:t>
            </w:r>
            <w:r w:rsidRPr="005F00E9">
              <w:rPr>
                <w:sz w:val="20"/>
                <w:szCs w:val="20"/>
              </w:rPr>
              <w:t>e</w:t>
            </w:r>
            <w:r w:rsidRPr="005F00E9">
              <w:rPr>
                <w:sz w:val="20"/>
                <w:szCs w:val="20"/>
              </w:rPr>
              <w:t>winnen sie E</w:t>
            </w:r>
            <w:r w:rsidRPr="005F00E9">
              <w:rPr>
                <w:sz w:val="20"/>
                <w:szCs w:val="20"/>
              </w:rPr>
              <w:t>r</w:t>
            </w:r>
            <w:r w:rsidRPr="005F00E9">
              <w:rPr>
                <w:sz w:val="20"/>
                <w:szCs w:val="20"/>
              </w:rPr>
              <w:t>kenntnisse über diese als Schlü</w:t>
            </w:r>
            <w:r w:rsidRPr="005F00E9">
              <w:rPr>
                <w:sz w:val="20"/>
                <w:szCs w:val="20"/>
              </w:rPr>
              <w:t>s</w:t>
            </w:r>
            <w:r w:rsidRPr="005F00E9">
              <w:rPr>
                <w:sz w:val="20"/>
                <w:szCs w:val="20"/>
              </w:rPr>
              <w:t xml:space="preserve">selmoment für die Umsetzung der Inklusion. </w:t>
            </w:r>
          </w:p>
          <w:p w:rsidR="006E74E2" w:rsidRPr="00763853" w:rsidRDefault="006E74E2" w:rsidP="00FA200D">
            <w:pPr>
              <w:tabs>
                <w:tab w:val="left" w:pos="1418"/>
              </w:tabs>
              <w:spacing w:line="276" w:lineRule="auto"/>
              <w:ind w:right="176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6E74E2" w:rsidRPr="0073239B" w:rsidRDefault="006E74E2" w:rsidP="00FA200D">
            <w:pPr>
              <w:tabs>
                <w:tab w:val="center" w:pos="4536"/>
                <w:tab w:val="right" w:pos="9072"/>
              </w:tabs>
              <w:ind w:right="176"/>
              <w:rPr>
                <w:b/>
                <w:sz w:val="20"/>
                <w:szCs w:val="20"/>
              </w:rPr>
            </w:pPr>
            <w:r w:rsidRPr="0073239B">
              <w:rPr>
                <w:b/>
                <w:sz w:val="20"/>
                <w:szCs w:val="20"/>
              </w:rPr>
              <w:t xml:space="preserve">Schülerinnen und Schüler mit </w:t>
            </w:r>
            <w:proofErr w:type="spellStart"/>
            <w:r w:rsidR="00D165E7">
              <w:rPr>
                <w:b/>
                <w:sz w:val="20"/>
                <w:szCs w:val="20"/>
              </w:rPr>
              <w:t>Auti</w:t>
            </w:r>
            <w:r w:rsidR="00D165E7">
              <w:rPr>
                <w:b/>
                <w:sz w:val="20"/>
                <w:szCs w:val="20"/>
              </w:rPr>
              <w:t>s</w:t>
            </w:r>
            <w:r w:rsidR="00D165E7">
              <w:rPr>
                <w:b/>
                <w:sz w:val="20"/>
                <w:szCs w:val="20"/>
              </w:rPr>
              <w:t>musspektrumsst</w:t>
            </w:r>
            <w:r w:rsidR="00D165E7">
              <w:rPr>
                <w:b/>
                <w:sz w:val="20"/>
                <w:szCs w:val="20"/>
              </w:rPr>
              <w:t>ö</w:t>
            </w:r>
            <w:r w:rsidR="00D165E7">
              <w:rPr>
                <w:b/>
                <w:sz w:val="20"/>
                <w:szCs w:val="20"/>
              </w:rPr>
              <w:t>rungen</w:t>
            </w:r>
            <w:proofErr w:type="spellEnd"/>
            <w:r w:rsidR="00D165E7">
              <w:rPr>
                <w:b/>
                <w:sz w:val="20"/>
                <w:szCs w:val="20"/>
              </w:rPr>
              <w:t xml:space="preserve"> im unte</w:t>
            </w:r>
            <w:r w:rsidR="00D165E7">
              <w:rPr>
                <w:b/>
                <w:sz w:val="20"/>
                <w:szCs w:val="20"/>
              </w:rPr>
              <w:t>r</w:t>
            </w:r>
            <w:r w:rsidR="00D165E7">
              <w:rPr>
                <w:b/>
                <w:sz w:val="20"/>
                <w:szCs w:val="20"/>
              </w:rPr>
              <w:t>richtlichen Kontext</w:t>
            </w:r>
          </w:p>
          <w:p w:rsidR="00580B34" w:rsidRPr="00580B34" w:rsidRDefault="00580B34" w:rsidP="00580B34">
            <w:pPr>
              <w:pStyle w:val="Listenabsatz"/>
              <w:tabs>
                <w:tab w:val="center" w:pos="4536"/>
                <w:tab w:val="right" w:pos="9072"/>
              </w:tabs>
              <w:ind w:left="0"/>
              <w:rPr>
                <w:sz w:val="16"/>
                <w:szCs w:val="16"/>
              </w:rPr>
            </w:pPr>
            <w:r w:rsidRPr="00580B34">
              <w:rPr>
                <w:sz w:val="16"/>
                <w:szCs w:val="16"/>
              </w:rPr>
              <w:t>Wahrnehmungsverarbeitung</w:t>
            </w:r>
            <w:r w:rsidRPr="00580B34">
              <w:rPr>
                <w:sz w:val="16"/>
                <w:szCs w:val="16"/>
              </w:rPr>
              <w:t>s</w:t>
            </w:r>
            <w:r w:rsidRPr="00580B34">
              <w:rPr>
                <w:sz w:val="16"/>
                <w:szCs w:val="16"/>
              </w:rPr>
              <w:t>störungen im Sinne einer Autismus-</w:t>
            </w:r>
            <w:proofErr w:type="spellStart"/>
            <w:r w:rsidRPr="00580B34">
              <w:rPr>
                <w:sz w:val="16"/>
                <w:szCs w:val="16"/>
              </w:rPr>
              <w:t>spektrumstörung</w:t>
            </w:r>
            <w:proofErr w:type="spellEnd"/>
            <w:r w:rsidRPr="00580B34">
              <w:rPr>
                <w:sz w:val="16"/>
                <w:szCs w:val="16"/>
              </w:rPr>
              <w:t xml:space="preserve"> beeinträchtigen autistische Schülerinnen im Lernen und sozialen Handeln.</w:t>
            </w:r>
          </w:p>
          <w:p w:rsidR="00580B34" w:rsidRPr="00580B34" w:rsidRDefault="00580B34" w:rsidP="00580B34">
            <w:pPr>
              <w:pStyle w:val="Listenabsatz"/>
              <w:tabs>
                <w:tab w:val="center" w:pos="4536"/>
                <w:tab w:val="right" w:pos="9072"/>
              </w:tabs>
              <w:ind w:left="0"/>
              <w:rPr>
                <w:sz w:val="16"/>
                <w:szCs w:val="16"/>
              </w:rPr>
            </w:pPr>
            <w:proofErr w:type="spellStart"/>
            <w:r w:rsidRPr="00580B34">
              <w:rPr>
                <w:sz w:val="16"/>
                <w:szCs w:val="16"/>
              </w:rPr>
              <w:t>PädagogInnen</w:t>
            </w:r>
            <w:proofErr w:type="spellEnd"/>
            <w:r w:rsidRPr="00580B34">
              <w:rPr>
                <w:sz w:val="16"/>
                <w:szCs w:val="16"/>
              </w:rPr>
              <w:t xml:space="preserve"> und </w:t>
            </w:r>
            <w:proofErr w:type="spellStart"/>
            <w:r w:rsidRPr="00580B34">
              <w:rPr>
                <w:sz w:val="16"/>
                <w:szCs w:val="16"/>
              </w:rPr>
              <w:t>LehrerI</w:t>
            </w:r>
            <w:r w:rsidRPr="00580B34">
              <w:rPr>
                <w:sz w:val="16"/>
                <w:szCs w:val="16"/>
              </w:rPr>
              <w:t>n</w:t>
            </w:r>
            <w:r w:rsidRPr="00580B34">
              <w:rPr>
                <w:sz w:val="16"/>
                <w:szCs w:val="16"/>
              </w:rPr>
              <w:t>nen</w:t>
            </w:r>
            <w:proofErr w:type="spellEnd"/>
            <w:r w:rsidRPr="00580B34">
              <w:rPr>
                <w:sz w:val="16"/>
                <w:szCs w:val="16"/>
              </w:rPr>
              <w:t xml:space="preserve"> müssen über die Beei</w:t>
            </w:r>
            <w:r w:rsidRPr="00580B34">
              <w:rPr>
                <w:sz w:val="16"/>
                <w:szCs w:val="16"/>
              </w:rPr>
              <w:t>n</w:t>
            </w:r>
            <w:r w:rsidRPr="00580B34">
              <w:rPr>
                <w:sz w:val="16"/>
                <w:szCs w:val="16"/>
              </w:rPr>
              <w:t>trächtigungen und die spezif</w:t>
            </w:r>
            <w:r w:rsidRPr="00580B34">
              <w:rPr>
                <w:sz w:val="16"/>
                <w:szCs w:val="16"/>
              </w:rPr>
              <w:t>i</w:t>
            </w:r>
            <w:r w:rsidRPr="00580B34">
              <w:rPr>
                <w:sz w:val="16"/>
                <w:szCs w:val="16"/>
              </w:rPr>
              <w:t>schen Lernmöglichkeiten Kenntnis haben, und ihren Unterricht darauf ausrichten.</w:t>
            </w:r>
          </w:p>
          <w:p w:rsidR="00580B34" w:rsidRPr="00580B34" w:rsidRDefault="00580B34" w:rsidP="00580B34">
            <w:pPr>
              <w:pStyle w:val="Listenabsatz"/>
              <w:tabs>
                <w:tab w:val="center" w:pos="4536"/>
                <w:tab w:val="right" w:pos="9072"/>
              </w:tabs>
              <w:ind w:left="0"/>
              <w:rPr>
                <w:sz w:val="16"/>
                <w:szCs w:val="16"/>
              </w:rPr>
            </w:pPr>
            <w:r w:rsidRPr="00580B34">
              <w:rPr>
                <w:sz w:val="16"/>
                <w:szCs w:val="16"/>
              </w:rPr>
              <w:t>Dabei helfen keine allgeme</w:t>
            </w:r>
            <w:r w:rsidRPr="00580B34">
              <w:rPr>
                <w:sz w:val="16"/>
                <w:szCs w:val="16"/>
              </w:rPr>
              <w:t>i</w:t>
            </w:r>
            <w:r w:rsidRPr="00580B34">
              <w:rPr>
                <w:sz w:val="16"/>
                <w:szCs w:val="16"/>
              </w:rPr>
              <w:t>nen pädagogischen Kenntni</w:t>
            </w:r>
            <w:r w:rsidRPr="00580B34">
              <w:rPr>
                <w:sz w:val="16"/>
                <w:szCs w:val="16"/>
              </w:rPr>
              <w:t>s</w:t>
            </w:r>
            <w:r w:rsidRPr="00580B34">
              <w:rPr>
                <w:sz w:val="16"/>
                <w:szCs w:val="16"/>
              </w:rPr>
              <w:t xml:space="preserve">se. Pädagogik mit autistischen </w:t>
            </w:r>
            <w:proofErr w:type="spellStart"/>
            <w:r w:rsidRPr="00580B34">
              <w:rPr>
                <w:sz w:val="16"/>
                <w:szCs w:val="16"/>
              </w:rPr>
              <w:t>SchülerIinnen</w:t>
            </w:r>
            <w:proofErr w:type="spellEnd"/>
            <w:r w:rsidRPr="00580B34">
              <w:rPr>
                <w:sz w:val="16"/>
                <w:szCs w:val="16"/>
              </w:rPr>
              <w:t xml:space="preserve"> beinhaltet einen völlig anderen – den sinnsp</w:t>
            </w:r>
            <w:r w:rsidRPr="00580B34">
              <w:rPr>
                <w:sz w:val="16"/>
                <w:szCs w:val="16"/>
              </w:rPr>
              <w:t>e</w:t>
            </w:r>
            <w:r w:rsidRPr="00580B34">
              <w:rPr>
                <w:sz w:val="16"/>
                <w:szCs w:val="16"/>
              </w:rPr>
              <w:t>zifischen Besonderheiten der Autisten entsprechenden  – unterrichtlichen und sozialen Zugang.</w:t>
            </w:r>
          </w:p>
          <w:p w:rsidR="00580B34" w:rsidRPr="00580B34" w:rsidRDefault="00580B34" w:rsidP="00580B34">
            <w:pPr>
              <w:pStyle w:val="Listenabsatz"/>
              <w:tabs>
                <w:tab w:val="center" w:pos="4536"/>
                <w:tab w:val="right" w:pos="9072"/>
              </w:tabs>
              <w:ind w:left="0"/>
              <w:rPr>
                <w:sz w:val="16"/>
                <w:szCs w:val="16"/>
              </w:rPr>
            </w:pPr>
            <w:r w:rsidRPr="00580B34">
              <w:rPr>
                <w:sz w:val="16"/>
                <w:szCs w:val="16"/>
              </w:rPr>
              <w:t>Auf der Grundlage nach TEACCH und den mittlerweile standardisierten pädagog</w:t>
            </w:r>
            <w:r w:rsidRPr="00580B34">
              <w:rPr>
                <w:sz w:val="16"/>
                <w:szCs w:val="16"/>
              </w:rPr>
              <w:t>i</w:t>
            </w:r>
            <w:r w:rsidRPr="00580B34">
              <w:rPr>
                <w:sz w:val="16"/>
                <w:szCs w:val="16"/>
              </w:rPr>
              <w:t xml:space="preserve">schen Hilfen erfahren Sie die notwendigen Grundlagen für einen </w:t>
            </w:r>
            <w:proofErr w:type="spellStart"/>
            <w:r w:rsidRPr="00580B34">
              <w:rPr>
                <w:sz w:val="16"/>
                <w:szCs w:val="16"/>
              </w:rPr>
              <w:t>autismusspezifischen</w:t>
            </w:r>
            <w:proofErr w:type="spellEnd"/>
            <w:r w:rsidRPr="00580B34">
              <w:rPr>
                <w:sz w:val="16"/>
                <w:szCs w:val="16"/>
              </w:rPr>
              <w:t xml:space="preserve"> Unterricht im Kontext mit den übrigen Schülern.</w:t>
            </w:r>
          </w:p>
          <w:p w:rsidR="006E74E2" w:rsidRPr="00DD5440" w:rsidRDefault="006E74E2" w:rsidP="00FA200D">
            <w:pPr>
              <w:shd w:val="clear" w:color="auto" w:fill="FFFFFF" w:themeFill="background1"/>
              <w:spacing w:line="276" w:lineRule="auto"/>
              <w:ind w:right="176"/>
              <w:rPr>
                <w:b/>
                <w:color w:val="7030A0"/>
                <w:sz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6E74E2" w:rsidRPr="0073239B" w:rsidRDefault="006E74E2" w:rsidP="00FA200D">
            <w:pPr>
              <w:tabs>
                <w:tab w:val="center" w:pos="4536"/>
                <w:tab w:val="right" w:pos="9072"/>
              </w:tabs>
              <w:ind w:right="176"/>
              <w:rPr>
                <w:b/>
                <w:sz w:val="20"/>
                <w:szCs w:val="20"/>
              </w:rPr>
            </w:pPr>
            <w:r w:rsidRPr="0073239B">
              <w:rPr>
                <w:b/>
                <w:sz w:val="20"/>
                <w:szCs w:val="20"/>
              </w:rPr>
              <w:t>Die Christy-Brown-Schule in Villingen –  Ein SBBZ mit Fö</w:t>
            </w:r>
            <w:r w:rsidRPr="0073239B">
              <w:rPr>
                <w:b/>
                <w:sz w:val="20"/>
                <w:szCs w:val="20"/>
              </w:rPr>
              <w:t>r</w:t>
            </w:r>
            <w:r w:rsidRPr="0073239B">
              <w:rPr>
                <w:b/>
                <w:sz w:val="20"/>
                <w:szCs w:val="20"/>
              </w:rPr>
              <w:t>derschwerpunkt  körperliche und m</w:t>
            </w:r>
            <w:r w:rsidRPr="0073239B">
              <w:rPr>
                <w:b/>
                <w:sz w:val="20"/>
                <w:szCs w:val="20"/>
              </w:rPr>
              <w:t>o</w:t>
            </w:r>
            <w:r w:rsidRPr="0073239B">
              <w:rPr>
                <w:b/>
                <w:sz w:val="20"/>
                <w:szCs w:val="20"/>
              </w:rPr>
              <w:t>torische Entwicklung stellt sich vor</w:t>
            </w:r>
          </w:p>
          <w:p w:rsidR="006E74E2" w:rsidRPr="00AC084B" w:rsidRDefault="006E74E2" w:rsidP="00FA200D">
            <w:pPr>
              <w:tabs>
                <w:tab w:val="center" w:pos="4536"/>
                <w:tab w:val="right" w:pos="9072"/>
              </w:tabs>
              <w:ind w:right="176"/>
              <w:rPr>
                <w:sz w:val="20"/>
                <w:szCs w:val="20"/>
              </w:rPr>
            </w:pPr>
            <w:r w:rsidRPr="00AC084B">
              <w:rPr>
                <w:sz w:val="20"/>
                <w:szCs w:val="20"/>
              </w:rPr>
              <w:t>Einblick in die Aufg</w:t>
            </w:r>
            <w:r w:rsidRPr="00AC084B">
              <w:rPr>
                <w:sz w:val="20"/>
                <w:szCs w:val="20"/>
              </w:rPr>
              <w:t>a</w:t>
            </w:r>
            <w:r w:rsidRPr="00AC084B">
              <w:rPr>
                <w:sz w:val="20"/>
                <w:szCs w:val="20"/>
              </w:rPr>
              <w:t>benfelder und A</w:t>
            </w:r>
            <w:r w:rsidRPr="00AC084B">
              <w:rPr>
                <w:sz w:val="20"/>
                <w:szCs w:val="20"/>
              </w:rPr>
              <w:t>r</w:t>
            </w:r>
            <w:r w:rsidRPr="00AC084B">
              <w:rPr>
                <w:sz w:val="20"/>
                <w:szCs w:val="20"/>
              </w:rPr>
              <w:t>beitsweise der Christy-Brown-Schule:</w:t>
            </w:r>
          </w:p>
          <w:p w:rsidR="006E74E2" w:rsidRPr="00AC084B" w:rsidRDefault="006E74E2" w:rsidP="00FA200D">
            <w:pPr>
              <w:pStyle w:val="Listenabsatz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ind w:right="176"/>
              <w:rPr>
                <w:sz w:val="20"/>
                <w:szCs w:val="20"/>
              </w:rPr>
            </w:pPr>
            <w:r w:rsidRPr="00AC084B">
              <w:rPr>
                <w:sz w:val="20"/>
                <w:szCs w:val="20"/>
              </w:rPr>
              <w:t>Unterricht</w:t>
            </w:r>
          </w:p>
          <w:p w:rsidR="006E74E2" w:rsidRPr="00AC084B" w:rsidRDefault="006E74E2" w:rsidP="00FA200D">
            <w:pPr>
              <w:pStyle w:val="Listenabsatz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ind w:right="176"/>
              <w:rPr>
                <w:sz w:val="20"/>
                <w:szCs w:val="20"/>
              </w:rPr>
            </w:pPr>
            <w:r w:rsidRPr="00AC084B">
              <w:rPr>
                <w:sz w:val="20"/>
                <w:szCs w:val="20"/>
              </w:rPr>
              <w:t>Bewegungsförd</w:t>
            </w:r>
            <w:r w:rsidRPr="00AC084B">
              <w:rPr>
                <w:sz w:val="20"/>
                <w:szCs w:val="20"/>
              </w:rPr>
              <w:t>e</w:t>
            </w:r>
            <w:r w:rsidRPr="00AC084B">
              <w:rPr>
                <w:sz w:val="20"/>
                <w:szCs w:val="20"/>
              </w:rPr>
              <w:t>rung</w:t>
            </w:r>
          </w:p>
          <w:p w:rsidR="006E74E2" w:rsidRPr="00AC084B" w:rsidRDefault="006E74E2" w:rsidP="00FA200D">
            <w:pPr>
              <w:pStyle w:val="Listenabsatz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ind w:right="176"/>
              <w:rPr>
                <w:sz w:val="20"/>
                <w:szCs w:val="20"/>
              </w:rPr>
            </w:pPr>
            <w:r w:rsidRPr="00AC084B">
              <w:rPr>
                <w:sz w:val="20"/>
                <w:szCs w:val="20"/>
              </w:rPr>
              <w:t>Hilfsmittel</w:t>
            </w:r>
          </w:p>
          <w:p w:rsidR="006E74E2" w:rsidRPr="00AC084B" w:rsidRDefault="006E74E2" w:rsidP="00FA200D">
            <w:pPr>
              <w:pStyle w:val="Listenabsatz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ind w:right="176"/>
              <w:rPr>
                <w:sz w:val="20"/>
                <w:szCs w:val="20"/>
              </w:rPr>
            </w:pPr>
            <w:r w:rsidRPr="00AC084B">
              <w:rPr>
                <w:sz w:val="20"/>
                <w:szCs w:val="20"/>
              </w:rPr>
              <w:t>Unterstützte Kommunikation</w:t>
            </w:r>
          </w:p>
          <w:p w:rsidR="006E74E2" w:rsidRPr="00AC084B" w:rsidRDefault="006E74E2" w:rsidP="00FA200D">
            <w:pPr>
              <w:pStyle w:val="Listenabsatz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ind w:right="176"/>
              <w:rPr>
                <w:sz w:val="20"/>
                <w:szCs w:val="20"/>
              </w:rPr>
            </w:pPr>
            <w:r w:rsidRPr="00AC084B">
              <w:rPr>
                <w:sz w:val="20"/>
                <w:szCs w:val="20"/>
              </w:rPr>
              <w:t>Beratung / So</w:t>
            </w:r>
            <w:r w:rsidRPr="00AC084B">
              <w:rPr>
                <w:sz w:val="20"/>
                <w:szCs w:val="20"/>
              </w:rPr>
              <w:t>n</w:t>
            </w:r>
            <w:r w:rsidRPr="00AC084B">
              <w:rPr>
                <w:sz w:val="20"/>
                <w:szCs w:val="20"/>
              </w:rPr>
              <w:t>derpädagogischer Dienst / Frühfö</w:t>
            </w:r>
            <w:r w:rsidRPr="00AC084B">
              <w:rPr>
                <w:sz w:val="20"/>
                <w:szCs w:val="20"/>
              </w:rPr>
              <w:t>r</w:t>
            </w:r>
            <w:r w:rsidRPr="00AC084B">
              <w:rPr>
                <w:sz w:val="20"/>
                <w:szCs w:val="20"/>
              </w:rPr>
              <w:t>derung</w:t>
            </w:r>
          </w:p>
          <w:p w:rsidR="006E74E2" w:rsidRPr="00AC084B" w:rsidRDefault="006E74E2" w:rsidP="00FA200D">
            <w:pPr>
              <w:tabs>
                <w:tab w:val="center" w:pos="4536"/>
                <w:tab w:val="right" w:pos="9072"/>
              </w:tabs>
              <w:ind w:right="176"/>
              <w:rPr>
                <w:sz w:val="20"/>
                <w:szCs w:val="20"/>
              </w:rPr>
            </w:pPr>
          </w:p>
          <w:p w:rsidR="006E74E2" w:rsidRDefault="006E74E2" w:rsidP="00FA200D">
            <w:pPr>
              <w:spacing w:line="276" w:lineRule="auto"/>
              <w:ind w:right="176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E74E2" w:rsidRPr="006E74E2" w:rsidRDefault="006E74E2" w:rsidP="006E74E2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6E74E2">
              <w:rPr>
                <w:b/>
                <w:sz w:val="20"/>
                <w:szCs w:val="20"/>
              </w:rPr>
              <w:t>Das SBBZ Lernen als sonderpädagog</w:t>
            </w:r>
            <w:r w:rsidRPr="006E74E2">
              <w:rPr>
                <w:b/>
                <w:sz w:val="20"/>
                <w:szCs w:val="20"/>
              </w:rPr>
              <w:t>i</w:t>
            </w:r>
            <w:r w:rsidRPr="006E74E2">
              <w:rPr>
                <w:b/>
                <w:sz w:val="20"/>
                <w:szCs w:val="20"/>
              </w:rPr>
              <w:t>sches Bildungsa</w:t>
            </w:r>
            <w:r w:rsidRPr="006E74E2">
              <w:rPr>
                <w:b/>
                <w:sz w:val="20"/>
                <w:szCs w:val="20"/>
              </w:rPr>
              <w:t>n</w:t>
            </w:r>
            <w:r w:rsidRPr="006E74E2">
              <w:rPr>
                <w:b/>
                <w:sz w:val="20"/>
                <w:szCs w:val="20"/>
              </w:rPr>
              <w:t>gebot und der So</w:t>
            </w:r>
            <w:r w:rsidRPr="006E74E2">
              <w:rPr>
                <w:b/>
                <w:sz w:val="20"/>
                <w:szCs w:val="20"/>
              </w:rPr>
              <w:t>n</w:t>
            </w:r>
            <w:r w:rsidRPr="006E74E2">
              <w:rPr>
                <w:b/>
                <w:sz w:val="20"/>
                <w:szCs w:val="20"/>
              </w:rPr>
              <w:t>derpädagogische Dienst als sonderp</w:t>
            </w:r>
            <w:r w:rsidRPr="006E74E2">
              <w:rPr>
                <w:b/>
                <w:sz w:val="20"/>
                <w:szCs w:val="20"/>
              </w:rPr>
              <w:t>ä</w:t>
            </w:r>
            <w:r w:rsidRPr="006E74E2">
              <w:rPr>
                <w:b/>
                <w:sz w:val="20"/>
                <w:szCs w:val="20"/>
              </w:rPr>
              <w:t>dagogisches Ber</w:t>
            </w:r>
            <w:r w:rsidRPr="006E74E2">
              <w:rPr>
                <w:b/>
                <w:sz w:val="20"/>
                <w:szCs w:val="20"/>
              </w:rPr>
              <w:t>a</w:t>
            </w:r>
            <w:r w:rsidRPr="006E74E2">
              <w:rPr>
                <w:b/>
                <w:sz w:val="20"/>
                <w:szCs w:val="20"/>
              </w:rPr>
              <w:t>tungs- und Unte</w:t>
            </w:r>
            <w:r w:rsidRPr="006E74E2">
              <w:rPr>
                <w:b/>
                <w:sz w:val="20"/>
                <w:szCs w:val="20"/>
              </w:rPr>
              <w:t>r</w:t>
            </w:r>
            <w:r w:rsidRPr="006E74E2">
              <w:rPr>
                <w:b/>
                <w:sz w:val="20"/>
                <w:szCs w:val="20"/>
              </w:rPr>
              <w:t xml:space="preserve">stützungsangebot am Beispiel der </w:t>
            </w:r>
            <w:r w:rsidRPr="006E74E2">
              <w:rPr>
                <w:b/>
                <w:sz w:val="20"/>
                <w:szCs w:val="20"/>
              </w:rPr>
              <w:t>A</w:t>
            </w:r>
            <w:r w:rsidRPr="006E74E2">
              <w:rPr>
                <w:b/>
                <w:sz w:val="20"/>
                <w:szCs w:val="20"/>
              </w:rPr>
              <w:t>chert-Schule Rottweil</w:t>
            </w:r>
          </w:p>
          <w:p w:rsidR="006E74E2" w:rsidRPr="006E74E2" w:rsidRDefault="006E74E2" w:rsidP="006E74E2">
            <w:pPr>
              <w:pStyle w:val="Listenabsatz"/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Überblick über die SBBZ-Schularten und Förderschwer-punkte in Baden-Württemberg</w:t>
            </w:r>
          </w:p>
          <w:p w:rsidR="006E74E2" w:rsidRPr="006E74E2" w:rsidRDefault="006E74E2" w:rsidP="006E74E2">
            <w:pPr>
              <w:pStyle w:val="Listenabsatz"/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E74E2">
              <w:rPr>
                <w:sz w:val="20"/>
                <w:szCs w:val="20"/>
              </w:rPr>
              <w:t xml:space="preserve">Kennenlernen der </w:t>
            </w:r>
            <w:r>
              <w:rPr>
                <w:sz w:val="20"/>
                <w:szCs w:val="20"/>
              </w:rPr>
              <w:t xml:space="preserve">Schulart SBBZ Lernen </w:t>
            </w:r>
            <w:r w:rsidR="002E296E">
              <w:rPr>
                <w:sz w:val="20"/>
                <w:szCs w:val="20"/>
              </w:rPr>
              <w:t xml:space="preserve">und der der </w:t>
            </w:r>
            <w:proofErr w:type="spellStart"/>
            <w:r w:rsidR="002E296E">
              <w:rPr>
                <w:sz w:val="20"/>
                <w:szCs w:val="20"/>
              </w:rPr>
              <w:t>Sonderpäda-gogischen</w:t>
            </w:r>
            <w:proofErr w:type="spellEnd"/>
            <w:r w:rsidR="002E296E">
              <w:rPr>
                <w:sz w:val="20"/>
                <w:szCs w:val="20"/>
              </w:rPr>
              <w:t xml:space="preserve"> Dienste am Beispiel der Achert-Schule Rottweil</w:t>
            </w:r>
          </w:p>
          <w:p w:rsidR="006E74E2" w:rsidRPr="00DD5440" w:rsidRDefault="006E74E2" w:rsidP="007539BC">
            <w:pPr>
              <w:shd w:val="clear" w:color="auto" w:fill="FFFFFF" w:themeFill="background1"/>
              <w:spacing w:line="276" w:lineRule="auto"/>
              <w:rPr>
                <w:b/>
                <w:color w:val="7030A0"/>
                <w:sz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E74E2" w:rsidRPr="0073239B" w:rsidRDefault="006E74E2" w:rsidP="007539BC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73239B">
              <w:rPr>
                <w:b/>
                <w:sz w:val="20"/>
                <w:szCs w:val="20"/>
              </w:rPr>
              <w:t>Inklusion an der GMS Gebhard – Chancen und Herausforderu</w:t>
            </w:r>
            <w:r w:rsidRPr="0073239B">
              <w:rPr>
                <w:b/>
                <w:sz w:val="20"/>
                <w:szCs w:val="20"/>
              </w:rPr>
              <w:t>n</w:t>
            </w:r>
            <w:r w:rsidRPr="0073239B">
              <w:rPr>
                <w:b/>
                <w:sz w:val="20"/>
                <w:szCs w:val="20"/>
              </w:rPr>
              <w:t>gen im Alltag</w:t>
            </w:r>
          </w:p>
          <w:p w:rsidR="006E74E2" w:rsidRPr="001C7866" w:rsidRDefault="006E74E2" w:rsidP="007539B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3239B">
              <w:rPr>
                <w:sz w:val="20"/>
                <w:szCs w:val="20"/>
              </w:rPr>
              <w:t>Leben, Lernen und A</w:t>
            </w:r>
            <w:r w:rsidRPr="0073239B">
              <w:rPr>
                <w:sz w:val="20"/>
                <w:szCs w:val="20"/>
              </w:rPr>
              <w:t>r</w:t>
            </w:r>
            <w:r w:rsidRPr="0073239B">
              <w:rPr>
                <w:sz w:val="20"/>
                <w:szCs w:val="20"/>
              </w:rPr>
              <w:t>beiten im inklusiven Schulkonzept</w:t>
            </w:r>
            <w:r w:rsidRPr="001C7866">
              <w:rPr>
                <w:sz w:val="20"/>
                <w:szCs w:val="20"/>
              </w:rPr>
              <w:t xml:space="preserve"> – ein </w:t>
            </w:r>
            <w:proofErr w:type="spellStart"/>
            <w:r w:rsidRPr="001C7866">
              <w:rPr>
                <w:sz w:val="20"/>
                <w:szCs w:val="20"/>
              </w:rPr>
              <w:t>mu</w:t>
            </w:r>
            <w:r w:rsidRPr="001C7866">
              <w:rPr>
                <w:sz w:val="20"/>
                <w:szCs w:val="20"/>
              </w:rPr>
              <w:t>l</w:t>
            </w:r>
            <w:r w:rsidRPr="001C7866">
              <w:rPr>
                <w:sz w:val="20"/>
                <w:szCs w:val="20"/>
              </w:rPr>
              <w:t>tiprofesionelles</w:t>
            </w:r>
            <w:proofErr w:type="spellEnd"/>
            <w:r w:rsidRPr="001C7866">
              <w:rPr>
                <w:sz w:val="20"/>
                <w:szCs w:val="20"/>
              </w:rPr>
              <w:t xml:space="preserve"> Inklus</w:t>
            </w:r>
            <w:r w:rsidRPr="001C7866">
              <w:rPr>
                <w:sz w:val="20"/>
                <w:szCs w:val="20"/>
              </w:rPr>
              <w:t>i</w:t>
            </w:r>
            <w:r w:rsidRPr="001C7866">
              <w:rPr>
                <w:sz w:val="20"/>
                <w:szCs w:val="20"/>
              </w:rPr>
              <w:t xml:space="preserve">onsteam der </w:t>
            </w:r>
            <w:proofErr w:type="spellStart"/>
            <w:r w:rsidRPr="001C7866">
              <w:rPr>
                <w:sz w:val="20"/>
                <w:szCs w:val="20"/>
              </w:rPr>
              <w:t>Gemei</w:t>
            </w:r>
            <w:r w:rsidRPr="001C7866">
              <w:rPr>
                <w:sz w:val="20"/>
                <w:szCs w:val="20"/>
              </w:rPr>
              <w:t>n</w:t>
            </w:r>
            <w:r w:rsidRPr="001C7866">
              <w:rPr>
                <w:sz w:val="20"/>
                <w:szCs w:val="20"/>
              </w:rPr>
              <w:t>schaftschule</w:t>
            </w:r>
            <w:proofErr w:type="spellEnd"/>
            <w:r w:rsidRPr="001C7866">
              <w:rPr>
                <w:sz w:val="20"/>
                <w:szCs w:val="20"/>
              </w:rPr>
              <w:t xml:space="preserve"> Gebhard Konstanz referiert a</w:t>
            </w:r>
            <w:r w:rsidRPr="001C7866">
              <w:rPr>
                <w:sz w:val="20"/>
                <w:szCs w:val="20"/>
              </w:rPr>
              <w:t>n</w:t>
            </w:r>
            <w:r w:rsidRPr="001C7866">
              <w:rPr>
                <w:sz w:val="20"/>
                <w:szCs w:val="20"/>
              </w:rPr>
              <w:t>hand eines ausgewäh</w:t>
            </w:r>
            <w:r w:rsidRPr="001C7866">
              <w:rPr>
                <w:sz w:val="20"/>
                <w:szCs w:val="20"/>
              </w:rPr>
              <w:t>l</w:t>
            </w:r>
            <w:r w:rsidRPr="001C7866">
              <w:rPr>
                <w:sz w:val="20"/>
                <w:szCs w:val="20"/>
              </w:rPr>
              <w:t>ten Unterrichtsbeispiels über praktische Erfa</w:t>
            </w:r>
            <w:r w:rsidRPr="001C7866">
              <w:rPr>
                <w:sz w:val="20"/>
                <w:szCs w:val="20"/>
              </w:rPr>
              <w:t>h</w:t>
            </w:r>
            <w:r w:rsidRPr="001C7866">
              <w:rPr>
                <w:sz w:val="20"/>
                <w:szCs w:val="20"/>
              </w:rPr>
              <w:t>rungen aus dem Schu</w:t>
            </w:r>
            <w:r w:rsidRPr="001C7866">
              <w:rPr>
                <w:sz w:val="20"/>
                <w:szCs w:val="20"/>
              </w:rPr>
              <w:t>l</w:t>
            </w:r>
            <w:r w:rsidRPr="001C7866">
              <w:rPr>
                <w:sz w:val="20"/>
                <w:szCs w:val="20"/>
              </w:rPr>
              <w:t xml:space="preserve">alltag. Im Anschluss werden gemeinsam </w:t>
            </w:r>
            <w:proofErr w:type="spellStart"/>
            <w:r w:rsidRPr="001C7866">
              <w:rPr>
                <w:sz w:val="20"/>
                <w:szCs w:val="20"/>
              </w:rPr>
              <w:t>Gelingensbedingungen</w:t>
            </w:r>
            <w:proofErr w:type="spellEnd"/>
            <w:r w:rsidRPr="001C7866">
              <w:rPr>
                <w:sz w:val="20"/>
                <w:szCs w:val="20"/>
              </w:rPr>
              <w:t xml:space="preserve"> und Hemmfaktoren schulischer Inklusion zusammengetragen und diskutiert.</w:t>
            </w:r>
          </w:p>
        </w:tc>
      </w:tr>
      <w:tr w:rsidR="002E296E" w:rsidTr="002E296E">
        <w:trPr>
          <w:trHeight w:val="275"/>
        </w:trPr>
        <w:tc>
          <w:tcPr>
            <w:tcW w:w="1277" w:type="dxa"/>
            <w:shd w:val="clear" w:color="auto" w:fill="FFFF00"/>
          </w:tcPr>
          <w:p w:rsidR="002E296E" w:rsidRPr="001669D3" w:rsidRDefault="002E296E" w:rsidP="001D7AB8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</w:rPr>
              <w:t>GS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2E296E" w:rsidRPr="002E296E" w:rsidRDefault="002E296E" w:rsidP="001D7AB8">
            <w:pPr>
              <w:jc w:val="center"/>
              <w:rPr>
                <w:b/>
                <w:sz w:val="20"/>
                <w:szCs w:val="20"/>
              </w:rPr>
            </w:pPr>
            <w:r w:rsidRPr="002E296E">
              <w:rPr>
                <w:b/>
                <w:sz w:val="20"/>
                <w:szCs w:val="20"/>
              </w:rPr>
              <w:t>WHRS</w:t>
            </w:r>
          </w:p>
        </w:tc>
        <w:tc>
          <w:tcPr>
            <w:tcW w:w="2268" w:type="dxa"/>
            <w:shd w:val="clear" w:color="auto" w:fill="FFFF00"/>
          </w:tcPr>
          <w:p w:rsidR="002E296E" w:rsidRPr="001669D3" w:rsidRDefault="002E296E" w:rsidP="001D7A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GS</w:t>
            </w:r>
          </w:p>
        </w:tc>
        <w:tc>
          <w:tcPr>
            <w:tcW w:w="1134" w:type="dxa"/>
            <w:shd w:val="clear" w:color="auto" w:fill="FFFF00"/>
          </w:tcPr>
          <w:p w:rsidR="002E296E" w:rsidRPr="001669D3" w:rsidRDefault="002E296E" w:rsidP="00B01F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GS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E296E" w:rsidRPr="001669D3" w:rsidRDefault="002E296E" w:rsidP="00B01F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WHRS</w:t>
            </w:r>
          </w:p>
        </w:tc>
        <w:tc>
          <w:tcPr>
            <w:tcW w:w="993" w:type="dxa"/>
            <w:shd w:val="clear" w:color="auto" w:fill="FFFF00"/>
          </w:tcPr>
          <w:p w:rsidR="002E296E" w:rsidRPr="001669D3" w:rsidRDefault="002E296E" w:rsidP="001D7AB8">
            <w:pPr>
              <w:jc w:val="center"/>
              <w:rPr>
                <w:b/>
                <w:sz w:val="16"/>
                <w:szCs w:val="16"/>
              </w:rPr>
            </w:pPr>
            <w:r w:rsidRPr="002376FE">
              <w:rPr>
                <w:b/>
                <w:sz w:val="16"/>
                <w:szCs w:val="16"/>
                <w:highlight w:val="yellow"/>
              </w:rPr>
              <w:t>GS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2E296E" w:rsidRPr="001669D3" w:rsidRDefault="002E296E" w:rsidP="001D7A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WHRS</w:t>
            </w:r>
          </w:p>
        </w:tc>
        <w:tc>
          <w:tcPr>
            <w:tcW w:w="1276" w:type="dxa"/>
            <w:shd w:val="clear" w:color="auto" w:fill="FFFF00"/>
          </w:tcPr>
          <w:p w:rsidR="002E296E" w:rsidRPr="001669D3" w:rsidRDefault="002E296E" w:rsidP="001D7A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GS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E296E" w:rsidRPr="001669D3" w:rsidRDefault="002E296E" w:rsidP="001D7A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WHRS</w:t>
            </w:r>
          </w:p>
        </w:tc>
        <w:tc>
          <w:tcPr>
            <w:tcW w:w="1346" w:type="dxa"/>
            <w:shd w:val="clear" w:color="auto" w:fill="FFFF00"/>
          </w:tcPr>
          <w:p w:rsidR="002E296E" w:rsidRPr="001669D3" w:rsidRDefault="002E296E" w:rsidP="007539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GS</w:t>
            </w:r>
          </w:p>
        </w:tc>
        <w:tc>
          <w:tcPr>
            <w:tcW w:w="922" w:type="dxa"/>
            <w:shd w:val="clear" w:color="auto" w:fill="C6D9F1" w:themeFill="text2" w:themeFillTint="33"/>
          </w:tcPr>
          <w:p w:rsidR="002E296E" w:rsidRPr="001669D3" w:rsidRDefault="002E296E" w:rsidP="007539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WHRS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2E296E" w:rsidRPr="001669D3" w:rsidRDefault="002E296E" w:rsidP="007539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WHRS</w:t>
            </w:r>
          </w:p>
        </w:tc>
      </w:tr>
    </w:tbl>
    <w:p w:rsidR="00DA4E3D" w:rsidRDefault="00DA4E3D" w:rsidP="00DA0873"/>
    <w:sectPr w:rsidR="00DA4E3D" w:rsidSect="00FA200D">
      <w:pgSz w:w="16838" w:h="11906" w:orient="landscape" w:code="9"/>
      <w:pgMar w:top="567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B3C" w:rsidRDefault="00520B3C" w:rsidP="001E03DE">
      <w:r>
        <w:separator/>
      </w:r>
    </w:p>
  </w:endnote>
  <w:endnote w:type="continuationSeparator" w:id="0">
    <w:p w:rsidR="00520B3C" w:rsidRDefault="00520B3C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B3C" w:rsidRDefault="00520B3C" w:rsidP="001E03DE">
      <w:r>
        <w:separator/>
      </w:r>
    </w:p>
  </w:footnote>
  <w:footnote w:type="continuationSeparator" w:id="0">
    <w:p w:rsidR="00520B3C" w:rsidRDefault="00520B3C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B05"/>
    <w:multiLevelType w:val="hybridMultilevel"/>
    <w:tmpl w:val="E78C77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C6770"/>
    <w:multiLevelType w:val="hybridMultilevel"/>
    <w:tmpl w:val="9728815A"/>
    <w:lvl w:ilvl="0" w:tplc="6A665FB2">
      <w:start w:val="1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11721"/>
    <w:multiLevelType w:val="hybridMultilevel"/>
    <w:tmpl w:val="E452D6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7D4BC4"/>
    <w:multiLevelType w:val="hybridMultilevel"/>
    <w:tmpl w:val="209082DE"/>
    <w:lvl w:ilvl="0" w:tplc="40C06C8E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30434"/>
    <w:multiLevelType w:val="hybridMultilevel"/>
    <w:tmpl w:val="E27C3250"/>
    <w:lvl w:ilvl="0" w:tplc="43C89B72">
      <w:start w:val="2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4A73B3"/>
    <w:multiLevelType w:val="hybridMultilevel"/>
    <w:tmpl w:val="6A304E50"/>
    <w:lvl w:ilvl="0" w:tplc="3FE81EF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80703B"/>
    <w:multiLevelType w:val="hybridMultilevel"/>
    <w:tmpl w:val="92DA1D0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B369CA"/>
    <w:multiLevelType w:val="hybridMultilevel"/>
    <w:tmpl w:val="69986F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4118F3"/>
    <w:multiLevelType w:val="hybridMultilevel"/>
    <w:tmpl w:val="9A5C26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4F6EC2"/>
    <w:multiLevelType w:val="hybridMultilevel"/>
    <w:tmpl w:val="BD96B8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65"/>
    <w:rsid w:val="00000212"/>
    <w:rsid w:val="00032720"/>
    <w:rsid w:val="0005186A"/>
    <w:rsid w:val="0005344D"/>
    <w:rsid w:val="00063996"/>
    <w:rsid w:val="00064432"/>
    <w:rsid w:val="00085E3F"/>
    <w:rsid w:val="000A3FF7"/>
    <w:rsid w:val="000A52C3"/>
    <w:rsid w:val="000A6FCA"/>
    <w:rsid w:val="000B22D3"/>
    <w:rsid w:val="000B63E8"/>
    <w:rsid w:val="000C281D"/>
    <w:rsid w:val="000D0EE3"/>
    <w:rsid w:val="000D444F"/>
    <w:rsid w:val="000E16A9"/>
    <w:rsid w:val="00121AF7"/>
    <w:rsid w:val="001313FF"/>
    <w:rsid w:val="0013192D"/>
    <w:rsid w:val="00132F18"/>
    <w:rsid w:val="00141DEC"/>
    <w:rsid w:val="00150CB3"/>
    <w:rsid w:val="001669D3"/>
    <w:rsid w:val="001A0C12"/>
    <w:rsid w:val="001A2103"/>
    <w:rsid w:val="001B04F5"/>
    <w:rsid w:val="001B37D4"/>
    <w:rsid w:val="001C7866"/>
    <w:rsid w:val="001D2088"/>
    <w:rsid w:val="001D53ED"/>
    <w:rsid w:val="001D6FBC"/>
    <w:rsid w:val="001D7AB8"/>
    <w:rsid w:val="001E03DE"/>
    <w:rsid w:val="001E1CD2"/>
    <w:rsid w:val="001F669F"/>
    <w:rsid w:val="002223B8"/>
    <w:rsid w:val="00224B5B"/>
    <w:rsid w:val="002376FE"/>
    <w:rsid w:val="0024528C"/>
    <w:rsid w:val="00246E08"/>
    <w:rsid w:val="002611D0"/>
    <w:rsid w:val="0027370C"/>
    <w:rsid w:val="002763CA"/>
    <w:rsid w:val="00296589"/>
    <w:rsid w:val="002A1450"/>
    <w:rsid w:val="002A2B27"/>
    <w:rsid w:val="002D0BD5"/>
    <w:rsid w:val="002E296E"/>
    <w:rsid w:val="002F3C47"/>
    <w:rsid w:val="0030177D"/>
    <w:rsid w:val="0032341D"/>
    <w:rsid w:val="0034085F"/>
    <w:rsid w:val="00341A5F"/>
    <w:rsid w:val="00386CCC"/>
    <w:rsid w:val="003B0E4C"/>
    <w:rsid w:val="003F1FD2"/>
    <w:rsid w:val="003F7AB8"/>
    <w:rsid w:val="004003D4"/>
    <w:rsid w:val="004052BF"/>
    <w:rsid w:val="004058C5"/>
    <w:rsid w:val="00420B31"/>
    <w:rsid w:val="00420FBC"/>
    <w:rsid w:val="00425C8E"/>
    <w:rsid w:val="00436501"/>
    <w:rsid w:val="00440E7A"/>
    <w:rsid w:val="00441C9C"/>
    <w:rsid w:val="0044650F"/>
    <w:rsid w:val="004543EE"/>
    <w:rsid w:val="0047131A"/>
    <w:rsid w:val="004A4F27"/>
    <w:rsid w:val="004B77DF"/>
    <w:rsid w:val="00520B3C"/>
    <w:rsid w:val="00573C25"/>
    <w:rsid w:val="00580B2C"/>
    <w:rsid w:val="00580B34"/>
    <w:rsid w:val="00584B33"/>
    <w:rsid w:val="00596EAB"/>
    <w:rsid w:val="005C11E9"/>
    <w:rsid w:val="005E2B8B"/>
    <w:rsid w:val="005F00E9"/>
    <w:rsid w:val="005F60D7"/>
    <w:rsid w:val="00603665"/>
    <w:rsid w:val="00604008"/>
    <w:rsid w:val="00620837"/>
    <w:rsid w:val="006529AE"/>
    <w:rsid w:val="00655E4F"/>
    <w:rsid w:val="00676542"/>
    <w:rsid w:val="0068762A"/>
    <w:rsid w:val="006B2635"/>
    <w:rsid w:val="006D585E"/>
    <w:rsid w:val="006D5EEA"/>
    <w:rsid w:val="006E1DC5"/>
    <w:rsid w:val="006E74E2"/>
    <w:rsid w:val="006F7F3D"/>
    <w:rsid w:val="00702C39"/>
    <w:rsid w:val="00715590"/>
    <w:rsid w:val="00717F77"/>
    <w:rsid w:val="007208CD"/>
    <w:rsid w:val="007315E8"/>
    <w:rsid w:val="0073239B"/>
    <w:rsid w:val="0074233E"/>
    <w:rsid w:val="00743904"/>
    <w:rsid w:val="00746F62"/>
    <w:rsid w:val="007656F1"/>
    <w:rsid w:val="00767227"/>
    <w:rsid w:val="00771E6C"/>
    <w:rsid w:val="00796392"/>
    <w:rsid w:val="007A36E3"/>
    <w:rsid w:val="007D0E88"/>
    <w:rsid w:val="007D60A2"/>
    <w:rsid w:val="007E1089"/>
    <w:rsid w:val="007F66F6"/>
    <w:rsid w:val="00800D0B"/>
    <w:rsid w:val="00807C45"/>
    <w:rsid w:val="00853E19"/>
    <w:rsid w:val="008550F2"/>
    <w:rsid w:val="00862797"/>
    <w:rsid w:val="008657D0"/>
    <w:rsid w:val="008973F2"/>
    <w:rsid w:val="008A7911"/>
    <w:rsid w:val="008B0BB5"/>
    <w:rsid w:val="008C2055"/>
    <w:rsid w:val="008C5BD5"/>
    <w:rsid w:val="008D4B39"/>
    <w:rsid w:val="008D743D"/>
    <w:rsid w:val="008F5C79"/>
    <w:rsid w:val="008F748A"/>
    <w:rsid w:val="00902C64"/>
    <w:rsid w:val="00910D87"/>
    <w:rsid w:val="00920984"/>
    <w:rsid w:val="00935EB4"/>
    <w:rsid w:val="009533B3"/>
    <w:rsid w:val="00962B3E"/>
    <w:rsid w:val="0096474D"/>
    <w:rsid w:val="009935D5"/>
    <w:rsid w:val="009935DA"/>
    <w:rsid w:val="009A5F44"/>
    <w:rsid w:val="009B00CF"/>
    <w:rsid w:val="009C05F9"/>
    <w:rsid w:val="009C26BA"/>
    <w:rsid w:val="009D1A0F"/>
    <w:rsid w:val="009F3B2F"/>
    <w:rsid w:val="009F4658"/>
    <w:rsid w:val="00A2256D"/>
    <w:rsid w:val="00A2352E"/>
    <w:rsid w:val="00A3670E"/>
    <w:rsid w:val="00A37DCE"/>
    <w:rsid w:val="00A55D1A"/>
    <w:rsid w:val="00A56798"/>
    <w:rsid w:val="00A81BB9"/>
    <w:rsid w:val="00A850AF"/>
    <w:rsid w:val="00A934C4"/>
    <w:rsid w:val="00AA04E6"/>
    <w:rsid w:val="00AA6E8C"/>
    <w:rsid w:val="00AB121E"/>
    <w:rsid w:val="00AC084B"/>
    <w:rsid w:val="00AD00BD"/>
    <w:rsid w:val="00AD2D62"/>
    <w:rsid w:val="00AE6BEB"/>
    <w:rsid w:val="00B117C4"/>
    <w:rsid w:val="00B13043"/>
    <w:rsid w:val="00B22AD4"/>
    <w:rsid w:val="00B7071B"/>
    <w:rsid w:val="00B77D7A"/>
    <w:rsid w:val="00B82ED7"/>
    <w:rsid w:val="00B95C7D"/>
    <w:rsid w:val="00BB5433"/>
    <w:rsid w:val="00BB7365"/>
    <w:rsid w:val="00BE0013"/>
    <w:rsid w:val="00C05394"/>
    <w:rsid w:val="00C22DA6"/>
    <w:rsid w:val="00C33AEC"/>
    <w:rsid w:val="00C37388"/>
    <w:rsid w:val="00C37CA2"/>
    <w:rsid w:val="00C37DDD"/>
    <w:rsid w:val="00C605A9"/>
    <w:rsid w:val="00C75AD8"/>
    <w:rsid w:val="00C80112"/>
    <w:rsid w:val="00C83F03"/>
    <w:rsid w:val="00C95B40"/>
    <w:rsid w:val="00CA69DF"/>
    <w:rsid w:val="00CC0E77"/>
    <w:rsid w:val="00CC2E75"/>
    <w:rsid w:val="00CD6932"/>
    <w:rsid w:val="00D165E7"/>
    <w:rsid w:val="00D25B65"/>
    <w:rsid w:val="00D263CD"/>
    <w:rsid w:val="00D449FC"/>
    <w:rsid w:val="00D556AE"/>
    <w:rsid w:val="00D82007"/>
    <w:rsid w:val="00D82082"/>
    <w:rsid w:val="00DA0873"/>
    <w:rsid w:val="00DA4E3D"/>
    <w:rsid w:val="00DA6D18"/>
    <w:rsid w:val="00DF4613"/>
    <w:rsid w:val="00E0112B"/>
    <w:rsid w:val="00E01473"/>
    <w:rsid w:val="00E0646B"/>
    <w:rsid w:val="00E25F08"/>
    <w:rsid w:val="00E41662"/>
    <w:rsid w:val="00E4619E"/>
    <w:rsid w:val="00E522D9"/>
    <w:rsid w:val="00E562D5"/>
    <w:rsid w:val="00E86279"/>
    <w:rsid w:val="00EA02DE"/>
    <w:rsid w:val="00EA6AED"/>
    <w:rsid w:val="00EE3482"/>
    <w:rsid w:val="00EF4EFD"/>
    <w:rsid w:val="00EF4F0B"/>
    <w:rsid w:val="00F316D0"/>
    <w:rsid w:val="00F320B0"/>
    <w:rsid w:val="00F36F73"/>
    <w:rsid w:val="00F42F97"/>
    <w:rsid w:val="00F44A67"/>
    <w:rsid w:val="00F56F58"/>
    <w:rsid w:val="00F62340"/>
    <w:rsid w:val="00F63704"/>
    <w:rsid w:val="00F64B7C"/>
    <w:rsid w:val="00F70C26"/>
    <w:rsid w:val="00F8763B"/>
    <w:rsid w:val="00FA200D"/>
    <w:rsid w:val="00FC3149"/>
    <w:rsid w:val="00FC5296"/>
    <w:rsid w:val="00FC7DA2"/>
    <w:rsid w:val="00FE0A83"/>
    <w:rsid w:val="00FE4B75"/>
    <w:rsid w:val="00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D25B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25B65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D25B65"/>
    <w:rPr>
      <w:rFonts w:ascii="Calibr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25B65"/>
    <w:rPr>
      <w:rFonts w:ascii="Calibri" w:hAnsi="Calibri" w:cstheme="minorBidi"/>
      <w:sz w:val="22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B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D25B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25B65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D25B65"/>
    <w:rPr>
      <w:rFonts w:ascii="Calibr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25B65"/>
    <w:rPr>
      <w:rFonts w:ascii="Calibri" w:hAnsi="Calibri" w:cstheme="minorBidi"/>
      <w:sz w:val="22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B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25B0A-DFC3-4459-9D63-0214A2B0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Opinc, Sieglinde (Seminar GWHRS Rottweil)</dc:creator>
  <cp:lastModifiedBy>Opinc, Sieglinde (Seminar GWHRS Rottweil)</cp:lastModifiedBy>
  <cp:revision>6</cp:revision>
  <cp:lastPrinted>2018-06-05T12:15:00Z</cp:lastPrinted>
  <dcterms:created xsi:type="dcterms:W3CDTF">2019-04-02T15:24:00Z</dcterms:created>
  <dcterms:modified xsi:type="dcterms:W3CDTF">2019-06-28T13:45:00Z</dcterms:modified>
</cp:coreProperties>
</file>